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RE-QLD-2021-0200</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30 April 2025</w:t>
            </w:r>
          </w:p>
        </w:tc>
      </w:tr>
      <w:tr>
        <w:tc>
          <w:tcPr>
            <w:tcW w:type="dxa" w:w="2835"/>
            <w:shd w:val="clear" w:color="auto" w:fill="DCE6F1"/>
          </w:tcPr>
          <w:p>
            <w:r>
              <w:rPr>
                <w:b/>
                <w:sz w:val="20"/>
              </w:rPr>
              <w:t>Commodity</w:t>
            </w:r>
          </w:p>
        </w:tc>
        <w:tc>
          <w:tcPr>
            <w:tcW w:type="dxa" w:w="5669"/>
          </w:tcPr>
          <w:p>
            <w:r>
              <w:rPr>
                <w:sz w:val="20"/>
              </w:rPr>
              <w:t>Sorghum</w:t>
            </w:r>
          </w:p>
        </w:tc>
      </w:tr>
      <w:tr>
        <w:tc>
          <w:tcPr>
            <w:tcW w:type="dxa" w:w="2835"/>
            <w:shd w:val="clear" w:color="auto" w:fill="DCE6F1"/>
          </w:tcPr>
          <w:p>
            <w:r>
              <w:rPr>
                <w:b/>
                <w:sz w:val="20"/>
              </w:rPr>
              <w:t>Destination</w:t>
            </w:r>
          </w:p>
        </w:tc>
        <w:tc>
          <w:tcPr>
            <w:tcW w:type="dxa" w:w="5669"/>
          </w:tcPr>
          <w:p>
            <w:r>
              <w:rPr>
                <w:sz w:val="20"/>
              </w:rPr>
              <w:t>Indonesia</w:t>
            </w:r>
          </w:p>
        </w:tc>
      </w:tr>
      <w:tr>
        <w:tc>
          <w:tcPr>
            <w:tcW w:type="dxa" w:w="2835"/>
            <w:shd w:val="clear" w:color="auto" w:fill="DCE6F1"/>
          </w:tcPr>
          <w:p>
            <w:r>
              <w:rPr>
                <w:b/>
                <w:sz w:val="20"/>
              </w:rPr>
              <w:t>ABN</w:t>
            </w:r>
          </w:p>
        </w:tc>
        <w:tc>
          <w:tcPr>
            <w:tcW w:type="dxa" w:w="5669"/>
          </w:tcPr>
          <w:p>
            <w:r>
              <w:rPr>
                <w:sz w:val="20"/>
              </w:rPr>
              <w:t>41 789 012 346</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Dawson Valley Grain Pty Ltd</w:t>
            </w:r>
          </w:p>
        </w:tc>
      </w:tr>
      <w:tr>
        <w:tc>
          <w:tcPr>
            <w:tcW w:type="dxa" w:w="2835"/>
            <w:shd w:val="clear" w:color="auto" w:fill="DCE6F1"/>
          </w:tcPr>
          <w:p>
            <w:r>
              <w:rPr>
                <w:b/>
                <w:sz w:val="20"/>
              </w:rPr>
              <w:t>Trading Name</w:t>
            </w:r>
          </w:p>
        </w:tc>
        <w:tc>
          <w:tcPr>
            <w:tcW w:type="dxa" w:w="5669"/>
          </w:tcPr>
          <w:p>
            <w:r>
              <w:rPr>
                <w:sz w:val="20"/>
              </w:rPr>
              <w:t>Dawson Valley Grain Pty Ltd</w:t>
            </w:r>
          </w:p>
        </w:tc>
      </w:tr>
      <w:tr>
        <w:tc>
          <w:tcPr>
            <w:tcW w:type="dxa" w:w="2835"/>
            <w:shd w:val="clear" w:color="auto" w:fill="DCE6F1"/>
          </w:tcPr>
          <w:p>
            <w:r>
              <w:rPr>
                <w:b/>
                <w:sz w:val="20"/>
              </w:rPr>
              <w:t>Address</w:t>
            </w:r>
          </w:p>
        </w:tc>
        <w:tc>
          <w:tcPr>
            <w:tcW w:type="dxa" w:w="5669"/>
          </w:tcPr>
          <w:p>
            <w:r>
              <w:rPr>
                <w:sz w:val="20"/>
              </w:rPr>
              <w:t>55 Dawson Highway, Theodore QLD 4719</w:t>
            </w:r>
          </w:p>
        </w:tc>
      </w:tr>
      <w:tr>
        <w:tc>
          <w:tcPr>
            <w:tcW w:type="dxa" w:w="2835"/>
            <w:shd w:val="clear" w:color="auto" w:fill="DCE6F1"/>
          </w:tcPr>
          <w:p>
            <w:r>
              <w:rPr>
                <w:b/>
                <w:sz w:val="20"/>
              </w:rPr>
              <w:t>State/Territory</w:t>
            </w:r>
          </w:p>
        </w:tc>
        <w:tc>
          <w:tcPr>
            <w:tcW w:type="dxa" w:w="5669"/>
          </w:tcPr>
          <w:p>
            <w:r>
              <w:rPr>
                <w:sz w:val="20"/>
              </w:rPr>
              <w:t>QLD</w:t>
            </w:r>
          </w:p>
        </w:tc>
      </w:tr>
      <w:tr>
        <w:tc>
          <w:tcPr>
            <w:tcW w:type="dxa" w:w="2835"/>
            <w:shd w:val="clear" w:color="auto" w:fill="DCE6F1"/>
          </w:tcPr>
          <w:p>
            <w:r>
              <w:rPr>
                <w:b/>
                <w:sz w:val="20"/>
              </w:rPr>
              <w:t>Contact Person</w:t>
            </w:r>
          </w:p>
        </w:tc>
        <w:tc>
          <w:tcPr>
            <w:tcW w:type="dxa" w:w="5669"/>
          </w:tcPr>
          <w:p>
            <w:r>
              <w:rPr>
                <w:sz w:val="20"/>
              </w:rPr>
              <w:t>Marcus Webb</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RE-QLD-2021-0200</w:t>
            </w:r>
          </w:p>
        </w:tc>
      </w:tr>
      <w:tr>
        <w:tc>
          <w:tcPr>
            <w:tcW w:type="dxa" w:w="2835"/>
            <w:shd w:val="clear" w:color="auto" w:fill="DCE6F1"/>
          </w:tcPr>
          <w:p>
            <w:r>
              <w:rPr>
                <w:b/>
                <w:sz w:val="20"/>
              </w:rPr>
              <w:t>Registration Expiry</w:t>
            </w:r>
          </w:p>
        </w:tc>
        <w:tc>
          <w:tcPr>
            <w:tcW w:type="dxa" w:w="5669"/>
          </w:tcPr>
          <w:p>
            <w:r>
              <w:rPr>
                <w:sz w:val="20"/>
              </w:rPr>
              <w:t>2 October 2024</w:t>
            </w:r>
          </w:p>
        </w:tc>
      </w:tr>
    </w:tbl>
    <w:p/>
    <w:p>
      <w:pPr>
        <w:pStyle w:val="Heading1"/>
      </w:pPr>
      <w:r>
        <w:rPr>
          <w:color w:val="1F497D"/>
          <w:sz w:val="26"/>
        </w:rPr>
        <w:t>2. Registered Export Operations</w:t>
      </w:r>
    </w:p>
    <w:p>
      <w:r>
        <w:rPr>
          <w:sz w:val="20"/>
        </w:rPr>
        <w:t>This establishment is registered to conduct export operations for sorghum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Sorghum receival</w:t>
            </w:r>
          </w:p>
        </w:tc>
        <w:tc>
          <w:tcPr>
            <w:tcW w:type="dxa" w:w="3135"/>
            <w:shd w:val="clear" w:color="auto" w:fill="F2F2F2"/>
          </w:tcPr>
          <w:p>
            <w:r>
              <w:rPr>
                <w:sz w:val="20"/>
              </w:rPr>
              <w:t>Intake of bulk and bagged sorghum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sorghum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sorghum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RE-QLD-2021-0200 was suspended by DAFF on 3 March 2025 following a directed inspection that identified failure to maintain a current pest management plan. The suspension remains in effect. The original registration date was 3 October 2021. Operations continue pending resolution of the directed inspection findings.</w:t>
      </w:r>
    </w:p>
    <w:p/>
    <w:p>
      <w:pPr>
        <w:pStyle w:val="Heading1"/>
      </w:pPr>
      <w:r>
        <w:rPr>
          <w:color w:val="1F497D"/>
          <w:sz w:val="26"/>
        </w:rPr>
        <w:t>4. Fit and Proper Person</w:t>
      </w:r>
    </w:p>
    <w:p>
      <w:r>
        <w:rPr>
          <w:sz w:val="20"/>
        </w:rPr>
        <w:t>Marcus Webb is the nominated responsible person for this registration. The establishment has been under continuous management since 2015.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27 on Plan DP 736670, located at 55 Dawson Highway, Theodore QLD 4719. The total registered area is 40.0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sorghum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sorghum.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The property changed hands in March 2025 when the previous owner retired. Day-to-day management is now conducted by the new owners. The registration certificate still records the previous owner as the responsible person.</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Indonesia: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BARANTAN import permit conditions apply</w:t>
            </w:r>
          </w:p>
        </w:tc>
      </w:tr>
      <w:tr>
        <w:tc>
          <w:tcPr>
            <w:tcW w:type="dxa" w:w="4703"/>
          </w:tcPr>
          <w:p>
            <w:r>
              <w:rPr>
                <w:sz w:val="20"/>
              </w:rPr>
              <w:t>Fumigation</w:t>
            </w:r>
          </w:p>
        </w:tc>
        <w:tc>
          <w:tcPr>
            <w:tcW w:type="dxa" w:w="4703"/>
          </w:tcPr>
          <w:p>
            <w:r>
              <w:rPr>
                <w:sz w:val="20"/>
              </w:rPr>
              <w:t>Approved fumigation with supporting certificate</w:t>
            </w:r>
          </w:p>
        </w:tc>
      </w:tr>
      <w:tr>
        <w:tc>
          <w:tcPr>
            <w:tcW w:type="dxa" w:w="4703"/>
            <w:shd w:val="clear" w:color="auto" w:fill="F2F2F2"/>
          </w:tcPr>
          <w:p>
            <w:r>
              <w:rPr>
                <w:sz w:val="20"/>
              </w:rPr>
              <w:t>Aflatoxin</w:t>
            </w:r>
          </w:p>
        </w:tc>
        <w:tc>
          <w:tcPr>
            <w:tcW w:type="dxa" w:w="4703"/>
            <w:shd w:val="clear" w:color="auto" w:fill="F2F2F2"/>
          </w:tcPr>
          <w:p>
            <w:r>
              <w:rPr>
                <w:sz w:val="20"/>
              </w:rPr>
              <w:t>Total aflatoxin ≤15 ppb per BPOM regulations</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Marcus Webb, as the responsible person for Dawson Valley Grain Pty Ltd (RE RE-QLD-2021-0200),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Marcus Webb</w:t>
            </w:r>
          </w:p>
        </w:tc>
      </w:tr>
      <w:tr>
        <w:tc>
          <w:tcPr>
            <w:tcW w:type="dxa" w:w="2835"/>
            <w:shd w:val="clear" w:color="auto" w:fill="DCE6F1"/>
          </w:tcPr>
          <w:p>
            <w:r>
              <w:rPr>
                <w:b/>
                <w:sz w:val="20"/>
              </w:rPr>
              <w:t>Date</w:t>
            </w:r>
          </w:p>
        </w:tc>
        <w:tc>
          <w:tcPr>
            <w:tcW w:type="dxa" w:w="5669"/>
          </w:tcPr>
          <w:p>
            <w:r>
              <w:rPr>
                <w:sz w:val="20"/>
              </w:rPr>
              <w:t>30 April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