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Dawson Valley Grain</w:t>
            </w:r>
          </w:p>
        </w:tc>
      </w:tr>
      <w:tr>
        <w:tc>
          <w:tcPr>
            <w:tcW w:type="dxa" w:w="3118"/>
            <w:shd w:val="clear" w:color="auto" w:fill="DCE6F1"/>
            <w:vAlign w:val="center"/>
          </w:tcPr>
          <w:p>
            <w:r>
              <w:rPr>
                <w:b/>
                <w:sz w:val="18"/>
              </w:rPr>
              <w:t>RE Number</w:t>
            </w:r>
          </w:p>
        </w:tc>
        <w:tc>
          <w:tcPr>
            <w:tcW w:type="dxa" w:w="6236"/>
            <w:vAlign w:val="center"/>
          </w:tcPr>
          <w:p>
            <w:r>
              <w:rPr>
                <w:sz w:val="18"/>
              </w:rPr>
              <w:t>RE-QLD-2021-0200</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55 Dawson Highway, Theodore QLD 4719</w:t>
            </w:r>
          </w:p>
        </w:tc>
      </w:tr>
      <w:tr>
        <w:tc>
          <w:tcPr>
            <w:tcW w:type="dxa" w:w="3118"/>
            <w:shd w:val="clear" w:color="auto" w:fill="DCE6F1"/>
            <w:vAlign w:val="center"/>
          </w:tcPr>
          <w:p>
            <w:r>
              <w:rPr>
                <w:b/>
                <w:sz w:val="18"/>
              </w:rPr>
              <w:t>Registered Commodity</w:t>
            </w:r>
          </w:p>
        </w:tc>
        <w:tc>
          <w:tcPr>
            <w:tcW w:type="dxa" w:w="6236"/>
            <w:vAlign w:val="center"/>
          </w:tcPr>
          <w:p>
            <w:r>
              <w:rPr>
                <w:sz w:val="18"/>
              </w:rPr>
              <w:t>Oats</w:t>
            </w:r>
          </w:p>
        </w:tc>
      </w:tr>
      <w:tr>
        <w:tc>
          <w:tcPr>
            <w:tcW w:type="dxa" w:w="3118"/>
            <w:shd w:val="clear" w:color="auto" w:fill="DCE6F1"/>
            <w:vAlign w:val="center"/>
          </w:tcPr>
          <w:p>
            <w:r>
              <w:rPr>
                <w:b/>
                <w:sz w:val="18"/>
              </w:rPr>
              <w:t>Responsible Officer</w:t>
            </w:r>
          </w:p>
        </w:tc>
        <w:tc>
          <w:tcPr>
            <w:tcW w:type="dxa" w:w="6236"/>
            <w:vAlign w:val="center"/>
          </w:tcPr>
          <w:p>
            <w:r>
              <w:rPr>
                <w:sz w:val="18"/>
              </w:rPr>
              <w:t>Tom Birch</w:t>
            </w:r>
          </w:p>
        </w:tc>
      </w:tr>
      <w:tr>
        <w:tc>
          <w:tcPr>
            <w:tcW w:type="dxa" w:w="3118"/>
            <w:shd w:val="clear" w:color="auto" w:fill="DCE6F1"/>
            <w:vAlign w:val="center"/>
          </w:tcPr>
          <w:p>
            <w:r>
              <w:rPr>
                <w:b/>
                <w:sz w:val="18"/>
              </w:rPr>
              <w:t>Property Area</w:t>
            </w:r>
          </w:p>
        </w:tc>
        <w:tc>
          <w:tcPr>
            <w:tcW w:type="dxa" w:w="6236"/>
            <w:vAlign w:val="center"/>
          </w:tcPr>
          <w:p>
            <w:r>
              <w:rPr>
                <w:sz w:val="18"/>
              </w:rPr>
              <w:t>420.0 ha</w:t>
            </w:r>
          </w:p>
        </w:tc>
      </w:tr>
      <w:tr>
        <w:tc>
          <w:tcPr>
            <w:tcW w:type="dxa" w:w="3118"/>
            <w:shd w:val="clear" w:color="auto" w:fill="DCE6F1"/>
            <w:vAlign w:val="center"/>
          </w:tcPr>
          <w:p>
            <w:r>
              <w:rPr>
                <w:b/>
                <w:sz w:val="18"/>
              </w:rPr>
              <w:t>Year Established</w:t>
            </w:r>
          </w:p>
        </w:tc>
        <w:tc>
          <w:tcPr>
            <w:tcW w:type="dxa" w:w="6236"/>
            <w:vAlign w:val="center"/>
          </w:tcPr>
          <w:p>
            <w:r>
              <w:rPr>
                <w:sz w:val="18"/>
              </w:rPr>
              <w:t>2006</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21 February 2024</w:t>
            </w:r>
          </w:p>
        </w:tc>
      </w:tr>
      <w:tr>
        <w:tc>
          <w:tcPr>
            <w:tcW w:type="dxa" w:w="3118"/>
            <w:shd w:val="clear" w:color="auto" w:fill="DCE6F1"/>
            <w:vAlign w:val="center"/>
          </w:tcPr>
          <w:p>
            <w:r>
              <w:rPr>
                <w:b/>
                <w:sz w:val="18"/>
              </w:rPr>
              <w:t>Next Review</w:t>
            </w:r>
          </w:p>
        </w:tc>
        <w:tc>
          <w:tcPr>
            <w:tcW w:type="dxa" w:w="6236"/>
            <w:vAlign w:val="center"/>
          </w:tcPr>
          <w:p>
            <w:r>
              <w:rPr>
                <w:sz w:val="18"/>
              </w:rPr>
              <w:t>21 February 2026</w:t>
            </w:r>
          </w:p>
        </w:tc>
      </w:tr>
    </w:tbl>
    <w:p/>
    <w:p>
      <w:pPr>
        <w:pStyle w:val="Heading1"/>
      </w:pPr>
      <w:r>
        <w:rPr>
          <w:color w:val="1F497D"/>
        </w:rPr>
        <w:t>1.  OVERVIEW</w:t>
      </w:r>
    </w:p>
    <w:p>
      <w:r>
        <w:rPr>
          <w:b w:val="0"/>
          <w:i w:val="0"/>
          <w:sz w:val="20"/>
        </w:rPr>
        <w:t>Dawson Valley Grain is a registered export establishment located at 55 Dawson Highway, Theodore QLD 4719, QLD. The establishment holds RE Number RE-QLD-2021-0200 and is registered to handle and export Oats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Oats.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The main processing building was constructed in 2006 using rough-sawn pine wall framing and cladding. The internal surface is porous and heavily textured — pressure washing disperses rather than removes accumulated dust and product residue from the grain of the timber. Floor surfaces are unsealed concrete (original 2006 pour) with surface crazing and crack networks retaining product debris. No coved skirting at floor-wall junctions.</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(WM-SOP-191, version 2.1,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6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Tom Birch</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21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