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Moura Grain Services</w:t>
            </w:r>
          </w:p>
        </w:tc>
      </w:tr>
      <w:tr>
        <w:tc>
          <w:tcPr>
            <w:tcW w:type="dxa" w:w="3118"/>
            <w:shd w:val="clear" w:color="auto" w:fill="DCE6F1"/>
            <w:vAlign w:val="center"/>
          </w:tcPr>
          <w:p>
            <w:r>
              <w:rPr>
                <w:b/>
                <w:sz w:val="18"/>
              </w:rPr>
              <w:t>RE Number</w:t>
            </w:r>
          </w:p>
        </w:tc>
        <w:tc>
          <w:tcPr>
            <w:tcW w:type="dxa" w:w="6236"/>
            <w:vAlign w:val="center"/>
          </w:tcPr>
          <w:p>
            <w:r>
              <w:rPr>
                <w:sz w:val="18"/>
              </w:rPr>
              <w:t>RE-QLD-2023-0011</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7 Peak Downs Highway, Emerald QLD 4720</w:t>
            </w:r>
          </w:p>
        </w:tc>
      </w:tr>
      <w:tr>
        <w:tc>
          <w:tcPr>
            <w:tcW w:type="dxa" w:w="3118"/>
            <w:shd w:val="clear" w:color="auto" w:fill="DCE6F1"/>
            <w:vAlign w:val="center"/>
          </w:tcPr>
          <w:p>
            <w:r>
              <w:rPr>
                <w:b/>
                <w:sz w:val="18"/>
              </w:rPr>
              <w:t>Registered Commodity</w:t>
            </w:r>
          </w:p>
        </w:tc>
        <w:tc>
          <w:tcPr>
            <w:tcW w:type="dxa" w:w="6236"/>
            <w:vAlign w:val="center"/>
          </w:tcPr>
          <w:p>
            <w:r>
              <w:rPr>
                <w:sz w:val="18"/>
              </w:rPr>
              <w:t>Mangoes</w:t>
            </w:r>
          </w:p>
        </w:tc>
      </w:tr>
      <w:tr>
        <w:tc>
          <w:tcPr>
            <w:tcW w:type="dxa" w:w="3118"/>
            <w:shd w:val="clear" w:color="auto" w:fill="DCE6F1"/>
            <w:vAlign w:val="center"/>
          </w:tcPr>
          <w:p>
            <w:r>
              <w:rPr>
                <w:b/>
                <w:sz w:val="18"/>
              </w:rPr>
              <w:t>Responsible Officer</w:t>
            </w:r>
          </w:p>
        </w:tc>
        <w:tc>
          <w:tcPr>
            <w:tcW w:type="dxa" w:w="6236"/>
            <w:vAlign w:val="center"/>
          </w:tcPr>
          <w:p>
            <w:r>
              <w:rPr>
                <w:sz w:val="18"/>
              </w:rPr>
              <w:t>Kevin Lam</w:t>
            </w:r>
          </w:p>
        </w:tc>
      </w:tr>
      <w:tr>
        <w:tc>
          <w:tcPr>
            <w:tcW w:type="dxa" w:w="3118"/>
            <w:shd w:val="clear" w:color="auto" w:fill="DCE6F1"/>
            <w:vAlign w:val="center"/>
          </w:tcPr>
          <w:p>
            <w:r>
              <w:rPr>
                <w:b/>
                <w:sz w:val="18"/>
              </w:rPr>
              <w:t>Property Area</w:t>
            </w:r>
          </w:p>
        </w:tc>
        <w:tc>
          <w:tcPr>
            <w:tcW w:type="dxa" w:w="6236"/>
            <w:vAlign w:val="center"/>
          </w:tcPr>
          <w:p>
            <w:r>
              <w:rPr>
                <w:sz w:val="18"/>
              </w:rPr>
              <w:t>680.0 ha</w:t>
            </w:r>
          </w:p>
        </w:tc>
      </w:tr>
      <w:tr>
        <w:tc>
          <w:tcPr>
            <w:tcW w:type="dxa" w:w="3118"/>
            <w:shd w:val="clear" w:color="auto" w:fill="DCE6F1"/>
            <w:vAlign w:val="center"/>
          </w:tcPr>
          <w:p>
            <w:r>
              <w:rPr>
                <w:b/>
                <w:sz w:val="18"/>
              </w:rPr>
              <w:t>Year Established</w:t>
            </w:r>
          </w:p>
        </w:tc>
        <w:tc>
          <w:tcPr>
            <w:tcW w:type="dxa" w:w="6236"/>
            <w:vAlign w:val="center"/>
          </w:tcPr>
          <w:p>
            <w:r>
              <w:rPr>
                <w:sz w:val="18"/>
              </w:rPr>
              <w:t>2010</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15 October 2024</w:t>
            </w:r>
          </w:p>
        </w:tc>
      </w:tr>
      <w:tr>
        <w:tc>
          <w:tcPr>
            <w:tcW w:type="dxa" w:w="3118"/>
            <w:shd w:val="clear" w:color="auto" w:fill="DCE6F1"/>
            <w:vAlign w:val="center"/>
          </w:tcPr>
          <w:p>
            <w:r>
              <w:rPr>
                <w:b/>
                <w:sz w:val="18"/>
              </w:rPr>
              <w:t>Next Review</w:t>
            </w:r>
          </w:p>
        </w:tc>
        <w:tc>
          <w:tcPr>
            <w:tcW w:type="dxa" w:w="6236"/>
            <w:vAlign w:val="center"/>
          </w:tcPr>
          <w:p>
            <w:r>
              <w:rPr>
                <w:sz w:val="18"/>
              </w:rPr>
              <w:t>15 October 2026</w:t>
            </w:r>
          </w:p>
        </w:tc>
      </w:tr>
    </w:tbl>
    <w:p/>
    <w:p>
      <w:pPr>
        <w:pStyle w:val="Heading1"/>
      </w:pPr>
      <w:r>
        <w:rPr>
          <w:color w:val="1F497D"/>
        </w:rPr>
        <w:t>1.  OVERVIEW</w:t>
      </w:r>
    </w:p>
    <w:p>
      <w:r>
        <w:rPr>
          <w:b w:val="0"/>
          <w:i w:val="0"/>
          <w:sz w:val="20"/>
        </w:rPr>
        <w:t>Moura Grain Services is a registered export establishment located at 7 Peak Downs Highway, Emerald QLD 4720, QLD. The establishment holds RE Number RE-QLD-2023-0011 and is registered to handle and export Mangoes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50×22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22×14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22×14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Mangoes.</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Wall cladding is corrugated zincalume (762 profile) fixed directly to the steel frame with horizontal ribs at 76 mm intervals. These horizontal ledges accumulate grain dust, pest material and moisture. Product residue lodges in the corrugation valleys and cannot be removed with standard pressure washing. Floor is unsealed reinforced concrete from 2010 — surface carbonation has created a friable, dusty surface layer that sheds during sweeping.</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Kevin Lam</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15 October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