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4"/>
        </w:rPr>
        <w:t>FARM SITE PLAN</w:t>
      </w:r>
    </w:p>
    <w:p/>
    <w:p>
      <w:pPr>
        <w:jc w:val="center"/>
      </w:pPr>
      <w:r>
        <w:rPr>
          <w:color w:val="1F497D"/>
          <w:sz w:val="24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Establishment Name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Moura Grain Services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RE-QLD-2023-0011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State / Territory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QLD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Property Address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7 Peak Downs Highway, Emerald QLD 4720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Lot / Plan Reference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Lot 2 Diagram 45521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Registered Commodity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Table Grapes (Menindee Seedless, Red Globe, Crimson Seedless)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Brad Sinclair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Total Property Area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1.6 ha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Plan Prepared 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June 2022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Plan Version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Current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1.  REGISTERED EXPORT AREA</w:t>
      </w:r>
    </w:p>
    <w:p>
      <w:r>
        <w:rPr>
          <w:i/>
          <w:color w:val="444444"/>
          <w:sz w:val="18"/>
        </w:rPr>
        <w:t>Export Control (Plants and Plant Products) Rules 2021 s4-3(2)(a)</w:t>
      </w:r>
    </w:p>
    <w:p>
      <w:r>
        <w:rPr>
          <w:b w:val="0"/>
          <w:i w:val="0"/>
          <w:sz w:val="20"/>
        </w:rPr>
        <w:t>Registered export area: 1.6 ha — the full extent of Lot 2 Diagram 45521, 7 Peak Downs Highway, Emerald QLD 4720. RE Number RE-QLD-2017-0281. Boundary coincides with the property title fence line. GPS corner coordinates:</w:t>
        <w:br/>
        <w:t xml:space="preserve">  NW: 31°52′10″S  115°59′44″E</w:t>
        <w:br/>
        <w:t xml:space="preserve">  NE: 31°52′10″S  116°00′01″E</w:t>
        <w:br/>
        <w:t xml:space="preserve">  SE: 31°52′18″S  116°00′01″E</w:t>
        <w:br/>
        <w:t xml:space="preserve">  SW: 31°52′18″S  115°59′44″E</w:t>
        <w:br/>
        <w:t>Total registered area: 1.6 ha.</w:t>
      </w:r>
    </w:p>
    <w:p/>
    <w:p>
      <w:pPr>
        <w:pStyle w:val="Heading1"/>
        <w:jc w:val="left"/>
      </w:pPr>
      <w:r>
        <w:rPr>
          <w:color w:val="1F497D"/>
        </w:rPr>
        <w:t>2.  ADJOINING SITES AND SURROUNDING FEATURES</w:t>
      </w:r>
    </w:p>
    <w:p>
      <w:r>
        <w:rPr>
          <w:i/>
          <w:color w:val="444444"/>
          <w:sz w:val="18"/>
        </w:rPr>
        <w:t>Rules s4-3(2)(b) — Important features of the registered area and adjoining sites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Direction</w:t>
            </w:r>
          </w:p>
        </w:tc>
        <w:tc>
          <w:tcPr>
            <w:tcW w:type="dxa" w:w="822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Adjoining Feature / Land Use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North</w:t>
            </w:r>
          </w:p>
        </w:tc>
        <w:tc>
          <w:tcPr>
            <w:tcW w:type="dxa" w:w="8220"/>
            <w:shd w:val="clear" w:color="auto" w:fill="FFFFFF"/>
            <w:vAlign w:val="center"/>
          </w:tcPr>
          <w:p>
            <w:r>
              <w:rPr>
                <w:sz w:val="18"/>
              </w:rPr>
              <w:t>West Swan Road — gazetted road; bitumen sealed; main truck access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East</w:t>
            </w:r>
          </w:p>
        </w:tc>
        <w:tc>
          <w:tcPr>
            <w:tcW w:type="dxa" w:w="8220"/>
            <w:shd w:val="clear" w:color="auto" w:fill="F2F2F2"/>
            <w:vAlign w:val="center"/>
          </w:tcPr>
          <w:p>
            <w:r>
              <w:rPr>
                <w:sz w:val="18"/>
              </w:rPr>
              <w:t>Swan Valley viticulture — privately owned vineyard (separate enterprise)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South</w:t>
            </w:r>
          </w:p>
        </w:tc>
        <w:tc>
          <w:tcPr>
            <w:tcW w:type="dxa" w:w="8220"/>
            <w:shd w:val="clear" w:color="auto" w:fill="FFFFFF"/>
            <w:vAlign w:val="center"/>
          </w:tcPr>
          <w:p>
            <w:r>
              <w:rPr>
                <w:sz w:val="18"/>
              </w:rPr>
              <w:t>Helena River tributary — 20 m riparian buffer zone (DoW licence condition)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West</w:t>
            </w:r>
          </w:p>
        </w:tc>
        <w:tc>
          <w:tcPr>
            <w:tcW w:type="dxa" w:w="8220"/>
            <w:shd w:val="clear" w:color="auto" w:fill="F2F2F2"/>
            <w:vAlign w:val="center"/>
          </w:tcPr>
          <w:p>
            <w:r>
              <w:rPr>
                <w:sz w:val="18"/>
              </w:rPr>
              <w:t>Herne Hill townsite — residential properties, 50 m setback from RE boundary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3.  BUILDINGS, STRUCTURES AND INFRASTRUCTURE</w:t>
      </w:r>
    </w:p>
    <w:p>
      <w:r>
        <w:rPr>
          <w:i/>
          <w:color w:val="444444"/>
          <w:sz w:val="18"/>
        </w:rPr>
        <w:t>Rules s4-2 — Buildings, equipment, facilities and services required for export operations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85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Code</w:t>
            </w:r>
          </w:p>
        </w:tc>
        <w:tc>
          <w:tcPr>
            <w:tcW w:type="dxa" w:w="311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Building / Structure</w:t>
            </w:r>
          </w:p>
        </w:tc>
        <w:tc>
          <w:tcPr>
            <w:tcW w:type="dxa" w:w="170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Dimensions</w:t>
            </w:r>
          </w:p>
        </w:tc>
        <w:tc>
          <w:tcPr>
            <w:tcW w:type="dxa" w:w="1984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Construction</w:t>
            </w:r>
          </w:p>
        </w:tc>
        <w:tc>
          <w:tcPr>
            <w:tcW w:type="dxa" w:w="226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Location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PH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Packing Hall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32 × 20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Steel portal, insulated wall panels, concrete floor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Centre of RE area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CS1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Cold Store 1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18 × 12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Insulated panel, R404A refrigeration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East of PH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CS2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Cold Store 2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18 × 12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Insulated panel, R404A refrigeration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East of CS1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AM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Amenities Block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7 × 4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Brick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Adjacent PH west entry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IB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DAFF Inspection Room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5 × 4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Enclosed room within PH — south wall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PH south end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CH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Chemical Store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4 × 3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Steel, bunded concrete slab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SE corner of RE area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4.  SERVICES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7654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Description / Connection Details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Electricity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Three-phase — Western Power connection at road entry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Water</w:t>
            </w:r>
          </w:p>
        </w:tc>
        <w:tc>
          <w:tcPr>
            <w:tcW w:type="dxa" w:w="7654"/>
            <w:shd w:val="clear" w:color="auto" w:fill="F2F2F2"/>
            <w:vAlign w:val="center"/>
          </w:tcPr>
          <w:p>
            <w:r>
              <w:rPr>
                <w:sz w:val="18"/>
              </w:rPr>
              <w:t>Self-supplied bore (licence 7QLD-30441) + rainwater tanks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Sewerage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Septic system — AM block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5.  EXPORT OPERATIONS LAYOUT</w:t>
      </w:r>
    </w:p>
    <w:p>
      <w:r>
        <w:rPr>
          <w:i/>
          <w:color w:val="444444"/>
          <w:sz w:val="18"/>
        </w:rPr>
        <w:t>Rules s4-3(2)(c) — Layout of areas where export operations occur, permanent fixtures and equipment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Operation</w:t>
            </w:r>
          </w:p>
        </w:tc>
        <w:tc>
          <w:tcPr>
            <w:tcW w:type="dxa" w:w="737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Description and Location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1. Receival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PH north dock — grape lugs delivered by field vehicle; manual unload to packing line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2. Sorting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PH — manual inspection table; optical grader (size/colour/defect)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3. Sampling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PH — in-line sample chute at grader exit → IB sampling shelf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4. Packing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PH — punnet insert, seal applicator, carton packer; retail and export formats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5. Inspection (DAFF)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IB — lot sample inspected at bench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6. Cold storage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CS1 and CS2 (shown on plan)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7. Dispatch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Refrigerated truck via north entry — West Swan Road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6.  SCHEMATIC SITE PLAN</w:t>
      </w:r>
    </w:p>
    <w:p>
      <w:r>
        <w:rPr>
          <w:i/>
          <w:color w:val="444444"/>
          <w:sz w:val="18"/>
        </w:rPr>
        <w:t>Schematic representation. Full-scale engineering drawing maintained on file.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54"/>
            <w:shd w:val="clear" w:color="auto" w:fill="F8F8F8"/>
          </w:tcPr>
          <w:p>
            <w:r>
              <w:rPr>
                <w:rFonts w:ascii="Courier New" w:hAnsi="Courier New"/>
                <w:sz w:val="14"/>
              </w:rPr>
              <w:t>┌────────────────────────────────────────────────────────────────────┐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r>
              <w:rPr>
                <w:rFonts w:ascii="Courier New" w:hAnsi="Courier New"/>
                <w:sz w:val="14"/>
              </w:rPr>
              <w:t>│      SQLDN VALLEY TABLE GRAPES — SITE PLAN SCHEMATIC               │</w:t>
            </w:r>
          </w:p>
          <w:p>
            <w:r>
              <w:rPr>
                <w:rFonts w:ascii="Courier New" w:hAnsi="Courier New"/>
                <w:sz w:val="14"/>
              </w:rPr>
              <w:t>│  RE-QLD-2017-0281    Registered Export Area: 1.6 ha    Jun 2022     │</w:t>
            </w:r>
          </w:p>
          <w:p>
            <w:r>
              <w:rPr>
                <w:rFonts w:ascii="Courier New" w:hAnsi="Courier New"/>
                <w:sz w:val="14"/>
              </w:rPr>
              <w:t>├────────────────────────────────────────────────────────────────────┤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hAnsi="Courier New"/>
                <w:sz w:val="14"/>
              </w:rPr>
              <w:t>│  ◄──────────── WEST SQLDN ROAD (NORTH) ───────────────────►        │</w:t>
            </w:r>
          </w:p>
          <w:p>
            <w:r>
              <w:rPr>
                <w:rFonts w:ascii="Courier New" w:hAnsi="Courier New"/>
                <w:sz w:val="14"/>
              </w:rPr>
              <w:t>│  ┌──────────────────────────────────────────────────────────┐     │</w:t>
            </w:r>
          </w:p>
          <w:p>
            <w:r>
              <w:rPr>
                <w:rFonts w:ascii="Courier New" w:hAnsi="Courier New"/>
                <w:sz w:val="14"/>
              </w:rPr>
              <w:t>│  │  REGISTERED EXPORT AREA  1.6 ha  (Lot 2 Diag. 45521)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            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[AM]  [PH] Packing Hall  32×20m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▼ receival dock  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inspection table → grader → packing lines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◄── sample chute ──── [IB] DAFF Inspection 5×4m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            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[CS1] Cold Store   [CS2] Cold Store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[CH] Chemical Store (SE corner)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└──────────────────────────────────────────────────────────┘     │</w:t>
            </w:r>
          </w:p>
          <w:p>
            <w:r>
              <w:rPr>
                <w:rFonts w:ascii="Courier New" w:hAnsi="Courier New"/>
                <w:sz w:val="14"/>
              </w:rPr>
              <w:t>│  ◄── Helena River riparian buffer (south 20 m) ────────────►     │</w:t>
            </w:r>
          </w:p>
          <w:p>
            <w:r>
              <w:rPr>
                <w:rFonts w:ascii="Courier New" w:hAnsi="Courier New"/>
                <w:sz w:val="14"/>
              </w:rPr>
              <w:t>├────────────────────────────────────────────────────────────────────┤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hAnsi="Courier New"/>
                <w:sz w:val="14"/>
              </w:rPr>
              <w:t>│ LEGEND: PH=Packing Hall  CS=Cold Store  IB=DAFF  AM=Amenities    │</w:t>
            </w:r>
          </w:p>
          <w:p>
            <w:r>
              <w:rPr>
                <w:rFonts w:ascii="Courier New" w:hAnsi="Courier New"/>
                <w:sz w:val="14"/>
              </w:rPr>
              <w:t>│         CH=Chem Store  ▼=flow direction                           │</w:t>
            </w:r>
          </w:p>
          <w:p>
            <w:r>
              <w:rPr>
                <w:rFonts w:ascii="Courier New" w:hAnsi="Courier New"/>
                <w:sz w:val="14"/>
              </w:rPr>
              <w:t>└────────────────────────────────────────────────────────────────────┘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7.  DAFF INSPECTION AND SAMPLING AREA</w:t>
      </w:r>
    </w:p>
    <w:p>
      <w:r>
        <w:rPr>
          <w:i/>
          <w:color w:val="444444"/>
          <w:sz w:val="18"/>
        </w:rPr>
        <w:t>Rules s4-2(5) — Inspection areas and facilities for Authorised Officer use</w:t>
      </w:r>
    </w:p>
    <w:p>
      <w:r>
        <w:rPr>
          <w:b w:val="0"/>
          <w:i w:val="0"/>
          <w:sz w:val="20"/>
        </w:rPr>
        <w:t>DAFF Inspection Room (IB) — 5 × 4 m enclosed room, PH south wall. External entry door from south vehicle access area.</w:t>
        <w:br/>
        <w:br/>
        <w:t>Fittings: stainless-steel inspection bench 2.0 × 0.8 m; LED overhead lighting 550 lux at bench; handwash basin (hot/cold, soap, paper towels); probe set; sample refrigerator +4°C 40 L; sample bags and labels.</w:t>
      </w:r>
    </w:p>
    <w:p/>
    <w:p>
      <w:pPr>
        <w:pStyle w:val="Heading1"/>
        <w:jc w:val="left"/>
      </w:pPr>
      <w:r>
        <w:rPr>
          <w:color w:val="1F497D"/>
        </w:rPr>
        <w:t>8.  AUTHORISATION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Prepared By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Brad Sinclair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Position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Establishment Manager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June 2022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Signature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Next Review 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April 2026</w:t>
            </w:r>
          </w:p>
        </w:tc>
      </w:tr>
    </w:tbl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