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Moura Grain Services</w:t>
            </w:r>
          </w:p>
        </w:tc>
      </w:tr>
      <w:tr>
        <w:tc>
          <w:tcPr>
            <w:tcW w:type="dxa" w:w="4536"/>
            <w:shd w:val="clear" w:color="auto" w:fill="1F497D"/>
            <w:vAlign w:val="center"/>
          </w:tcPr>
          <w:p>
            <w:r>
              <w:rPr>
                <w:b/>
                <w:color w:val="FFFFFF"/>
                <w:sz w:val="18"/>
              </w:rPr>
              <w:t>RE Number</w:t>
            </w:r>
          </w:p>
        </w:tc>
        <w:tc>
          <w:tcPr>
            <w:tcW w:type="dxa" w:w="4536"/>
          </w:tcPr>
          <w:p>
            <w:r>
              <w:rPr>
                <w:sz w:val="18"/>
              </w:rPr>
              <w:t>RE-QLD-2023-0011</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7 Peak Downs Highway, Emerald QLD 4720</w:t>
            </w:r>
          </w:p>
        </w:tc>
      </w:tr>
      <w:tr>
        <w:tc>
          <w:tcPr>
            <w:tcW w:type="dxa" w:w="4536"/>
            <w:shd w:val="clear" w:color="auto" w:fill="1F497D"/>
            <w:vAlign w:val="center"/>
          </w:tcPr>
          <w:p>
            <w:r>
              <w:rPr>
                <w:b/>
                <w:color w:val="FFFFFF"/>
                <w:sz w:val="18"/>
              </w:rPr>
              <w:t>Registered Commodity</w:t>
            </w:r>
          </w:p>
        </w:tc>
        <w:tc>
          <w:tcPr>
            <w:tcW w:type="dxa" w:w="4536"/>
          </w:tcPr>
          <w:p>
            <w:r>
              <w:rPr>
                <w:sz w:val="18"/>
              </w:rPr>
              <w:t>Mangoes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Louise Baird</w:t>
            </w:r>
          </w:p>
        </w:tc>
      </w:tr>
      <w:tr>
        <w:tc>
          <w:tcPr>
            <w:tcW w:type="dxa" w:w="4536"/>
            <w:shd w:val="clear" w:color="auto" w:fill="1F497D"/>
            <w:vAlign w:val="center"/>
          </w:tcPr>
          <w:p>
            <w:r>
              <w:rPr>
                <w:b/>
                <w:color w:val="FFFFFF"/>
                <w:sz w:val="18"/>
              </w:rPr>
              <w:t>Property Area</w:t>
            </w:r>
          </w:p>
        </w:tc>
        <w:tc>
          <w:tcPr>
            <w:tcW w:type="dxa" w:w="4536"/>
          </w:tcPr>
          <w:p>
            <w:r>
              <w:rPr>
                <w:sz w:val="18"/>
              </w:rPr>
              <w:t>780.0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22 October 2025</w:t>
            </w:r>
          </w:p>
        </w:tc>
      </w:tr>
      <w:tr>
        <w:tc>
          <w:tcPr>
            <w:tcW w:type="dxa" w:w="4536"/>
            <w:shd w:val="clear" w:color="auto" w:fill="1F497D"/>
            <w:vAlign w:val="center"/>
          </w:tcPr>
          <w:p>
            <w:r>
              <w:rPr>
                <w:b/>
                <w:color w:val="FFFFFF"/>
                <w:sz w:val="18"/>
              </w:rPr>
              <w:t>Next Review</w:t>
            </w:r>
          </w:p>
        </w:tc>
        <w:tc>
          <w:tcPr>
            <w:tcW w:type="dxa" w:w="4536"/>
          </w:tcPr>
          <w:p>
            <w:r>
              <w:rPr>
                <w:sz w:val="18"/>
              </w:rPr>
              <w:t>22 October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Moura Grain Services used in horticultural packing and cold-chain export operations for Mangoes.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Mangoes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Louise Baird</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Mould growth was observed on the north wall of the coolroom adjacent to the condenser unit during the inspection conducted on 22 October 2025. The area has been identified for remediation. A contractor assessment has been requested. The affected storage unit has been taken out of service pending treatment.</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Louise Baird</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22 October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22 October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