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Burnett River Chickpea</w:t>
            </w:r>
          </w:p>
        </w:tc>
      </w:tr>
      <w:tr>
        <w:tc>
          <w:tcPr>
            <w:tcW w:type="dxa" w:w="3118"/>
            <w:shd w:val="clear" w:color="auto" w:fill="DCE6F1"/>
            <w:vAlign w:val="center"/>
          </w:tcPr>
          <w:p>
            <w:r>
              <w:rPr>
                <w:b/>
                <w:sz w:val="18"/>
              </w:rPr>
              <w:t>RE Number</w:t>
            </w:r>
          </w:p>
        </w:tc>
        <w:tc>
          <w:tcPr>
            <w:tcW w:type="dxa" w:w="6236"/>
            <w:vAlign w:val="center"/>
          </w:tcPr>
          <w:p>
            <w:r>
              <w:rPr>
                <w:sz w:val="18"/>
              </w:rPr>
              <w:t>RE-QLD-2023-0022</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22 D'Aguilar Highway, Kingaroy QLD 4610</w:t>
            </w:r>
          </w:p>
        </w:tc>
      </w:tr>
      <w:tr>
        <w:tc>
          <w:tcPr>
            <w:tcW w:type="dxa" w:w="3118"/>
            <w:shd w:val="clear" w:color="auto" w:fill="DCE6F1"/>
            <w:vAlign w:val="center"/>
          </w:tcPr>
          <w:p>
            <w:r>
              <w:rPr>
                <w:b/>
                <w:sz w:val="18"/>
              </w:rPr>
              <w:t>Registered Commodity</w:t>
            </w:r>
          </w:p>
        </w:tc>
        <w:tc>
          <w:tcPr>
            <w:tcW w:type="dxa" w:w="6236"/>
            <w:vAlign w:val="center"/>
          </w:tcPr>
          <w:p>
            <w:r>
              <w:rPr>
                <w:sz w:val="18"/>
              </w:rPr>
              <w:t>Specialty Crops</w:t>
            </w:r>
          </w:p>
        </w:tc>
      </w:tr>
      <w:tr>
        <w:tc>
          <w:tcPr>
            <w:tcW w:type="dxa" w:w="3118"/>
            <w:shd w:val="clear" w:color="auto" w:fill="DCE6F1"/>
            <w:vAlign w:val="center"/>
          </w:tcPr>
          <w:p>
            <w:r>
              <w:rPr>
                <w:b/>
                <w:sz w:val="18"/>
              </w:rPr>
              <w:t>Responsible Officer</w:t>
            </w:r>
          </w:p>
        </w:tc>
        <w:tc>
          <w:tcPr>
            <w:tcW w:type="dxa" w:w="6236"/>
            <w:vAlign w:val="center"/>
          </w:tcPr>
          <w:p>
            <w:r>
              <w:rPr>
                <w:sz w:val="18"/>
              </w:rPr>
              <w:t>Anya Connors</w:t>
            </w:r>
          </w:p>
        </w:tc>
      </w:tr>
      <w:tr>
        <w:tc>
          <w:tcPr>
            <w:tcW w:type="dxa" w:w="3118"/>
            <w:shd w:val="clear" w:color="auto" w:fill="DCE6F1"/>
            <w:vAlign w:val="center"/>
          </w:tcPr>
          <w:p>
            <w:r>
              <w:rPr>
                <w:b/>
                <w:sz w:val="18"/>
              </w:rPr>
              <w:t>Property Area</w:t>
            </w:r>
          </w:p>
        </w:tc>
        <w:tc>
          <w:tcPr>
            <w:tcW w:type="dxa" w:w="6236"/>
            <w:vAlign w:val="center"/>
          </w:tcPr>
          <w:p>
            <w:r>
              <w:rPr>
                <w:sz w:val="18"/>
              </w:rPr>
              <w:t>175.0 ha</w:t>
            </w:r>
          </w:p>
        </w:tc>
      </w:tr>
      <w:tr>
        <w:tc>
          <w:tcPr>
            <w:tcW w:type="dxa" w:w="3118"/>
            <w:shd w:val="clear" w:color="auto" w:fill="DCE6F1"/>
            <w:vAlign w:val="center"/>
          </w:tcPr>
          <w:p>
            <w:r>
              <w:rPr>
                <w:b/>
                <w:sz w:val="18"/>
              </w:rPr>
              <w:t>Year Established</w:t>
            </w:r>
          </w:p>
        </w:tc>
        <w:tc>
          <w:tcPr>
            <w:tcW w:type="dxa" w:w="6236"/>
            <w:vAlign w:val="center"/>
          </w:tcPr>
          <w:p>
            <w:r>
              <w:rPr>
                <w:sz w:val="18"/>
              </w:rPr>
              <w:t>2020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4 December 2024</w:t>
            </w:r>
          </w:p>
        </w:tc>
      </w:tr>
      <w:tr>
        <w:tc>
          <w:tcPr>
            <w:tcW w:type="dxa" w:w="3118"/>
            <w:shd w:val="clear" w:color="auto" w:fill="DCE6F1"/>
            <w:vAlign w:val="center"/>
          </w:tcPr>
          <w:p>
            <w:r>
              <w:rPr>
                <w:b/>
                <w:sz w:val="18"/>
              </w:rPr>
              <w:t>Next Review</w:t>
            </w:r>
          </w:p>
        </w:tc>
        <w:tc>
          <w:tcPr>
            <w:tcW w:type="dxa" w:w="6236"/>
            <w:vAlign w:val="center"/>
          </w:tcPr>
          <w:p>
            <w:r>
              <w:rPr>
                <w:sz w:val="18"/>
              </w:rPr>
              <w:t>4 December 2026</w:t>
            </w:r>
          </w:p>
        </w:tc>
      </w:tr>
    </w:tbl>
    <w:p/>
    <w:p>
      <w:pPr>
        <w:pStyle w:val="Heading1"/>
      </w:pPr>
      <w:r>
        <w:rPr>
          <w:color w:val="1F497D"/>
        </w:rPr>
        <w:t>1.  OVERVIEW</w:t>
      </w:r>
    </w:p>
    <w:p>
      <w:r>
        <w:rPr>
          <w:b w:val="0"/>
          <w:i w:val="0"/>
          <w:sz w:val="20"/>
        </w:rPr>
        <w:t>Burnett River Chickpea is a registered export establishment located at 22 D'Aguilar Highway, Kingaroy QLD 4610, QLD. The establishment holds RE Number RE-QLD-2023-0022 and is registered to handle and export Specialty Crops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40×25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batch</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Specialty Crops.</w:t>
      </w:r>
    </w:p>
    <w:p>
      <w:pPr>
        <w:pStyle w:val="Heading2"/>
      </w:pPr>
      <w:r>
        <w:t>4.2  Lighting (C2)</w:t>
      </w:r>
    </w:p>
    <w:p>
      <w:r>
        <w:rPr>
          <w:b w:val="0"/>
          <w:i w:val="0"/>
          <w:sz w:val="20"/>
        </w:rPr>
        <w:t>LED panel lighting installed 2020: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Specialty Crops.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Fruit fly (Drosophila spp.) activity noted in the fresh waste holding area adjacent to the packing line. Population levels in the waste area are high (&gt;100 individuals observed during a 5-minute observation). Adults observed moving from the waste area to the packing conveyor during peak heat of day. Daily waste removal is insufficient to control population during current season peak.</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Anya Connors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4 December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