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Adelaide Plains Grain</w:t>
            </w:r>
          </w:p>
        </w:tc>
      </w:tr>
      <w:tr>
        <w:tc>
          <w:tcPr>
            <w:tcW w:type="dxa" w:w="3118"/>
            <w:shd w:val="clear" w:color="auto" w:fill="DCE6F1"/>
            <w:vAlign w:val="center"/>
          </w:tcPr>
          <w:p>
            <w:r>
              <w:rPr>
                <w:b/>
                <w:sz w:val="18"/>
              </w:rPr>
              <w:t>RE Number</w:t>
            </w:r>
          </w:p>
        </w:tc>
        <w:tc>
          <w:tcPr>
            <w:tcW w:type="dxa" w:w="6236"/>
            <w:vAlign w:val="center"/>
          </w:tcPr>
          <w:p>
            <w:r>
              <w:rPr>
                <w:sz w:val="18"/>
              </w:rPr>
              <w:t>RE-SA-2020-0120</w:t>
            </w:r>
          </w:p>
        </w:tc>
      </w:tr>
      <w:tr>
        <w:tc>
          <w:tcPr>
            <w:tcW w:type="dxa" w:w="3118"/>
            <w:shd w:val="clear" w:color="auto" w:fill="DCE6F1"/>
            <w:vAlign w:val="center"/>
          </w:tcPr>
          <w:p>
            <w:r>
              <w:rPr>
                <w:b/>
                <w:sz w:val="18"/>
              </w:rPr>
              <w:t>State / Territory</w:t>
            </w:r>
          </w:p>
        </w:tc>
        <w:tc>
          <w:tcPr>
            <w:tcW w:type="dxa" w:w="6236"/>
            <w:vAlign w:val="center"/>
          </w:tcPr>
          <w:p>
            <w:r>
              <w:rPr>
                <w:sz w:val="18"/>
              </w:rPr>
              <w:t>SA</w:t>
            </w:r>
          </w:p>
        </w:tc>
      </w:tr>
      <w:tr>
        <w:tc>
          <w:tcPr>
            <w:tcW w:type="dxa" w:w="3118"/>
            <w:shd w:val="clear" w:color="auto" w:fill="DCE6F1"/>
            <w:vAlign w:val="center"/>
          </w:tcPr>
          <w:p>
            <w:r>
              <w:rPr>
                <w:b/>
                <w:sz w:val="18"/>
              </w:rPr>
              <w:t>Property Address</w:t>
            </w:r>
          </w:p>
        </w:tc>
        <w:tc>
          <w:tcPr>
            <w:tcW w:type="dxa" w:w="6236"/>
            <w:vAlign w:val="center"/>
          </w:tcPr>
          <w:p>
            <w:r>
              <w:rPr>
                <w:sz w:val="18"/>
              </w:rPr>
              <w:t>99 Port Wakefield Road, Two Wells SA 5501</w:t>
            </w:r>
          </w:p>
        </w:tc>
      </w:tr>
      <w:tr>
        <w:tc>
          <w:tcPr>
            <w:tcW w:type="dxa" w:w="3118"/>
            <w:shd w:val="clear" w:color="auto" w:fill="DCE6F1"/>
            <w:vAlign w:val="center"/>
          </w:tcPr>
          <w:p>
            <w:r>
              <w:rPr>
                <w:b/>
                <w:sz w:val="18"/>
              </w:rPr>
              <w:t>Registered Commodity</w:t>
            </w:r>
          </w:p>
        </w:tc>
        <w:tc>
          <w:tcPr>
            <w:tcW w:type="dxa" w:w="6236"/>
            <w:vAlign w:val="center"/>
          </w:tcPr>
          <w:p>
            <w:r>
              <w:rPr>
                <w:sz w:val="18"/>
              </w:rPr>
              <w:t>Table Grapes</w:t>
            </w:r>
          </w:p>
        </w:tc>
      </w:tr>
      <w:tr>
        <w:tc>
          <w:tcPr>
            <w:tcW w:type="dxa" w:w="3118"/>
            <w:shd w:val="clear" w:color="auto" w:fill="DCE6F1"/>
            <w:vAlign w:val="center"/>
          </w:tcPr>
          <w:p>
            <w:r>
              <w:rPr>
                <w:b/>
                <w:sz w:val="18"/>
              </w:rPr>
              <w:t>Responsible Officer</w:t>
            </w:r>
          </w:p>
        </w:tc>
        <w:tc>
          <w:tcPr>
            <w:tcW w:type="dxa" w:w="6236"/>
            <w:vAlign w:val="center"/>
          </w:tcPr>
          <w:p>
            <w:r>
              <w:rPr>
                <w:sz w:val="18"/>
              </w:rPr>
              <w:t>Paul Vitale</w:t>
            </w:r>
          </w:p>
        </w:tc>
      </w:tr>
      <w:tr>
        <w:tc>
          <w:tcPr>
            <w:tcW w:type="dxa" w:w="3118"/>
            <w:shd w:val="clear" w:color="auto" w:fill="DCE6F1"/>
            <w:vAlign w:val="center"/>
          </w:tcPr>
          <w:p>
            <w:r>
              <w:rPr>
                <w:b/>
                <w:sz w:val="18"/>
              </w:rPr>
              <w:t>Property Area</w:t>
            </w:r>
          </w:p>
        </w:tc>
        <w:tc>
          <w:tcPr>
            <w:tcW w:type="dxa" w:w="6236"/>
            <w:vAlign w:val="center"/>
          </w:tcPr>
          <w:p>
            <w:r>
              <w:rPr>
                <w:sz w:val="18"/>
              </w:rPr>
              <w:t>220.0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2.2</w:t>
            </w:r>
          </w:p>
        </w:tc>
      </w:tr>
      <w:tr>
        <w:tc>
          <w:tcPr>
            <w:tcW w:type="dxa" w:w="3118"/>
            <w:shd w:val="clear" w:color="auto" w:fill="DCE6F1"/>
            <w:vAlign w:val="center"/>
          </w:tcPr>
          <w:p>
            <w:r>
              <w:rPr>
                <w:b/>
                <w:sz w:val="18"/>
              </w:rPr>
              <w:t>Plan Date</w:t>
            </w:r>
          </w:p>
        </w:tc>
        <w:tc>
          <w:tcPr>
            <w:tcW w:type="dxa" w:w="6236"/>
            <w:vAlign w:val="center"/>
          </w:tcPr>
          <w:p>
            <w:r>
              <w:rPr>
                <w:sz w:val="18"/>
              </w:rPr>
              <w:t>9 April 2024</w:t>
            </w:r>
          </w:p>
        </w:tc>
      </w:tr>
      <w:tr>
        <w:tc>
          <w:tcPr>
            <w:tcW w:type="dxa" w:w="3118"/>
            <w:shd w:val="clear" w:color="auto" w:fill="DCE6F1"/>
            <w:vAlign w:val="center"/>
          </w:tcPr>
          <w:p>
            <w:r>
              <w:rPr>
                <w:b/>
                <w:sz w:val="18"/>
              </w:rPr>
              <w:t>Next Review</w:t>
            </w:r>
          </w:p>
        </w:tc>
        <w:tc>
          <w:tcPr>
            <w:tcW w:type="dxa" w:w="6236"/>
            <w:vAlign w:val="center"/>
          </w:tcPr>
          <w:p>
            <w:r>
              <w:rPr>
                <w:sz w:val="18"/>
              </w:rPr>
              <w:t>9 April 2026</w:t>
            </w:r>
          </w:p>
        </w:tc>
      </w:tr>
    </w:tbl>
    <w:p/>
    <w:p>
      <w:pPr>
        <w:pStyle w:val="Heading1"/>
      </w:pPr>
      <w:r>
        <w:rPr>
          <w:color w:val="1F497D"/>
        </w:rPr>
        <w:t>1.  OVERVIEW</w:t>
      </w:r>
    </w:p>
    <w:p>
      <w:r>
        <w:rPr>
          <w:b w:val="0"/>
          <w:i w:val="0"/>
          <w:sz w:val="20"/>
        </w:rPr>
        <w:t>Adelaide Plains Grain is a registered export establishment located at 99 Port Wakefield Road, Two Wells SA 5501, SA. The establishment holds RE Number RE-SA-2020-0120 and is registered to handle and export Table Grapes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40×25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S1–S6</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12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batch</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Table Grapes.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SASTE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(WMP-1801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table grapes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Paul Vitale</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9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