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RE-SA-2020-0155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 September 2025</w:t>
            </w:r>
          </w:p>
        </w:tc>
      </w:tr>
      <w:tr>
        <w:tc>
          <w:tcPr>
            <w:tcW w:type="dxa" w:w="2835"/>
            <w:shd w:val="clear" w:color="auto" w:fill="DCE6F1"/>
          </w:tcPr>
          <w:p>
            <w:r>
              <w:rPr>
                <w:b/>
                <w:sz w:val="20"/>
              </w:rPr>
              <w:t>Commodity</w:t>
            </w:r>
          </w:p>
        </w:tc>
        <w:tc>
          <w:tcPr>
            <w:tcW w:type="dxa" w:w="5669"/>
          </w:tcPr>
          <w:p>
            <w:r>
              <w:rPr>
                <w:sz w:val="20"/>
              </w:rPr>
              <w:t>Almonds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33 456 789 016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Gawler River Almonds Pty Ltd</w:t>
            </w:r>
          </w:p>
        </w:tc>
      </w:tr>
      <w:tr>
        <w:tc>
          <w:tcPr>
            <w:tcW w:type="dxa" w:w="2835"/>
            <w:shd w:val="clear" w:color="auto" w:fill="DCE6F1"/>
          </w:tcPr>
          <w:p>
            <w:r>
              <w:rPr>
                <w:b/>
                <w:sz w:val="20"/>
              </w:rPr>
              <w:t>Trading Name</w:t>
            </w:r>
          </w:p>
        </w:tc>
        <w:tc>
          <w:tcPr>
            <w:tcW w:type="dxa" w:w="5669"/>
          </w:tcPr>
          <w:p>
            <w:r>
              <w:rPr>
                <w:sz w:val="20"/>
              </w:rPr>
              <w:t>Gawler River Almonds Pty Ltd</w:t>
            </w:r>
          </w:p>
        </w:tc>
      </w:tr>
      <w:tr>
        <w:tc>
          <w:tcPr>
            <w:tcW w:type="dxa" w:w="2835"/>
            <w:shd w:val="clear" w:color="auto" w:fill="DCE6F1"/>
          </w:tcPr>
          <w:p>
            <w:r>
              <w:rPr>
                <w:b/>
                <w:sz w:val="20"/>
              </w:rPr>
              <w:t>Address</w:t>
            </w:r>
          </w:p>
        </w:tc>
        <w:tc>
          <w:tcPr>
            <w:tcW w:type="dxa" w:w="5669"/>
          </w:tcPr>
          <w:p>
            <w:r>
              <w:rPr>
                <w:sz w:val="20"/>
              </w:rPr>
              <w:t>44 Port Wakefield Road, Gawler SA 5118</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Raymond Veitch</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RE-SA-2020-0155</w:t>
            </w:r>
          </w:p>
        </w:tc>
      </w:tr>
      <w:tr>
        <w:tc>
          <w:tcPr>
            <w:tcW w:type="dxa" w:w="2835"/>
            <w:shd w:val="clear" w:color="auto" w:fill="DCE6F1"/>
          </w:tcPr>
          <w:p>
            <w:r>
              <w:rPr>
                <w:b/>
                <w:sz w:val="20"/>
              </w:rPr>
              <w:t>Registration Expiry</w:t>
            </w:r>
          </w:p>
        </w:tc>
        <w:tc>
          <w:tcPr>
            <w:tcW w:type="dxa" w:w="5669"/>
          </w:tcPr>
          <w:p>
            <w:r>
              <w:rPr>
                <w:sz w:val="20"/>
              </w:rPr>
              <w:t>2 August 2023</w:t>
            </w:r>
          </w:p>
        </w:tc>
      </w:tr>
    </w:tbl>
    <w:p/>
    <w:p>
      <w:pPr>
        <w:pStyle w:val="Heading1"/>
      </w:pPr>
      <w:r>
        <w:rPr>
          <w:color w:val="1F497D"/>
          <w:sz w:val="26"/>
        </w:rPr>
        <w:t>2. Registered Export Operations</w:t>
      </w:r>
    </w:p>
    <w:p>
      <w:r>
        <w:rPr>
          <w:sz w:val="20"/>
        </w:rPr>
        <w:t>This establishment is registered to conduct export operations for almonds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receival</w:t>
            </w:r>
          </w:p>
        </w:tc>
        <w:tc>
          <w:tcPr>
            <w:tcW w:type="dxa" w:w="3135"/>
            <w:shd w:val="clear" w:color="auto" w:fill="F2F2F2"/>
          </w:tcPr>
          <w:p>
            <w:r>
              <w:rPr>
                <w:sz w:val="20"/>
              </w:rPr>
              <w:t>Intake of bulk and bagged almonds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RE-SA-2020-0155 is current and active. The establishment was granted registration on 3 August 2020 and the current registration period extends to 2 August 2023. There are no conditions, suspensions or reviews attached to this registration.</w:t>
      </w:r>
    </w:p>
    <w:p/>
    <w:p>
      <w:pPr>
        <w:pStyle w:val="Heading1"/>
      </w:pPr>
      <w:r>
        <w:rPr>
          <w:color w:val="1F497D"/>
          <w:sz w:val="26"/>
        </w:rPr>
        <w:t>4. Fit and Proper Person</w:t>
      </w:r>
    </w:p>
    <w:p>
      <w:r>
        <w:rPr>
          <w:sz w:val="20"/>
        </w:rPr>
        <w:t>Raymond Veitch is the nominated responsible person for this registration. The establishment has been under continuous management since 2012.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area is the entire farm property at 44 Port Wakefield Road, Gawler SA 5118, totalling approximately 23.4 hectares. All paddocks, laneways, buildings and infrastructure are included in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Storage sheds</w:t>
            </w:r>
          </w:p>
        </w:tc>
        <w:tc>
          <w:tcPr>
            <w:tcW w:type="dxa" w:w="4703"/>
            <w:shd w:val="clear" w:color="auto" w:fill="F2F2F2"/>
          </w:tcPr>
          <w:p>
            <w:r>
              <w:rPr>
                <w:sz w:val="20"/>
              </w:rPr>
              <w:t>Used for grain storage</w:t>
            </w:r>
          </w:p>
        </w:tc>
      </w:tr>
      <w:tr>
        <w:tc>
          <w:tcPr>
            <w:tcW w:type="dxa" w:w="4703"/>
          </w:tcPr>
          <w:p>
            <w:r>
              <w:rPr>
                <w:sz w:val="20"/>
              </w:rPr>
              <w:t>Office</w:t>
            </w:r>
          </w:p>
        </w:tc>
        <w:tc>
          <w:tcPr>
            <w:tcW w:type="dxa" w:w="4703"/>
          </w:tcPr>
          <w:p>
            <w:r>
              <w:rPr>
                <w:sz w:val="20"/>
              </w:rPr>
              <w:t>Administrative area</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Utilities</w:t>
            </w:r>
          </w:p>
        </w:tc>
        <w:tc>
          <w:tcPr>
            <w:tcW w:type="dxa" w:w="4703"/>
            <w:shd w:val="clear" w:color="auto" w:fill="F2F2F2"/>
          </w:tcPr>
          <w:p>
            <w:r>
              <w:rPr>
                <w:sz w:val="20"/>
              </w:rPr>
              <w:t>Standard farm utilities available</w:t>
            </w:r>
          </w:p>
        </w:tc>
      </w:tr>
    </w:tbl>
    <w:p/>
    <w:p>
      <w:pPr>
        <w:pStyle w:val="Heading2"/>
      </w:pPr>
      <w:r>
        <w:rPr>
          <w:color w:val="1F497D"/>
          <w:sz w:val="22"/>
        </w:rPr>
        <w:t>6.3 Adjoining Sites</w:t>
      </w:r>
    </w:p>
    <w:p>
      <w:r>
        <w:rPr>
          <w:sz w:val="20"/>
        </w:rPr>
        <w:t>Standard agricultural land uses on adjoining properties.</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almonds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almonds.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Raymond Veitch, as the responsible person for Gawler River Almonds Pty Ltd (RE RE-SA-2020-0155),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Raymond Veitch</w:t>
            </w:r>
          </w:p>
        </w:tc>
      </w:tr>
      <w:tr>
        <w:tc>
          <w:tcPr>
            <w:tcW w:type="dxa" w:w="2835"/>
            <w:shd w:val="clear" w:color="auto" w:fill="DCE6F1"/>
          </w:tcPr>
          <w:p>
            <w:r>
              <w:rPr>
                <w:b/>
                <w:sz w:val="20"/>
              </w:rPr>
              <w:t>Date</w:t>
            </w:r>
          </w:p>
        </w:tc>
        <w:tc>
          <w:tcPr>
            <w:tcW w:type="dxa" w:w="5669"/>
          </w:tcPr>
          <w:p>
            <w:r>
              <w:rPr>
                <w:sz w:val="20"/>
              </w:rPr>
              <w:t>1 September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