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HYGIENE &amp; SANITATION MANAGEMENT PLAN</w:t>
      </w:r>
    </w:p>
    <w:p/>
    <w:p>
      <w:pPr>
        <w:jc w:val="center"/>
      </w:pPr>
      <w:r>
        <w:rPr>
          <w:i/>
          <w:sz w:val="20"/>
        </w:rPr>
        <w:t>Registered Establishment — Export Control (Plants and Plant Products) Rules 2021</w:t>
      </w:r>
    </w:p>
    <w:p/>
    <w:p>
      <w:pPr>
        <w:pStyle w:val="Heading1"/>
      </w:pPr>
      <w:r>
        <w:rPr>
          <w:color w:val="1F497D"/>
        </w:rPr>
        <w:t>1.  ESTABLISHMENT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Establishment Name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Mid-North Lentil Growers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RE Number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RE-SA-2021-0066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State / Territory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Property Address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55 Barrier Highway, Clare SA 5453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Registered Commodity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Almonds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Nut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Responsible Officer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Elise Maurer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Property Area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130.0 ha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Plan Date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 March 2025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Next Review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 March 2027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Policy Context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Export Control (Plants and Plant Products) Rules 2021 / DAFF IMLS-12-3742 Element 3</w:t>
            </w:r>
          </w:p>
        </w:tc>
      </w:tr>
    </w:tbl>
    <w:p/>
    <w:p>
      <w:pPr>
        <w:pStyle w:val="Heading1"/>
      </w:pPr>
      <w:r>
        <w:rPr>
          <w:color w:val="1F497D"/>
        </w:rPr>
        <w:t>2.  SCOPE AND OBJECTIVES</w:t>
      </w:r>
    </w:p>
    <w:p>
      <w:r>
        <w:rPr>
          <w:i/>
          <w:color w:val="555555"/>
          <w:sz w:val="18"/>
        </w:rPr>
        <w:t>Rules s4-7A(2)(a) — System of controls to manage hygiene and waste at the establishment</w:t>
      </w:r>
    </w:p>
    <w:p/>
    <w:p>
      <w:r>
        <w:rPr>
          <w:b w:val="0"/>
          <w:i w:val="0"/>
          <w:sz w:val="20"/>
        </w:rPr>
        <w:t>Refer to the establishment's General Food Safety and Quality Manual (Section 3) for standard cleaning and hygiene procedures. Establishment-specific adaptations are applied at the discretion of the site manager.</w:t>
      </w:r>
    </w:p>
    <w:p/>
    <w:p>
      <w:r>
        <w:rPr>
          <w:b/>
          <w:i w:val="0"/>
          <w:sz w:val="20"/>
        </w:rPr>
        <w:t>Objectives of this plan:</w:t>
      </w:r>
    </w:p>
    <w:p>
      <w:pPr>
        <w:pStyle w:val="ListBullet"/>
      </w:pPr>
      <w:r>
        <w:rPr>
          <w:sz w:val="20"/>
        </w:rPr>
        <w:t>Ensure all areas of the establishment are maintained in a clean and hygienic condition.</w:t>
      </w:r>
    </w:p>
    <w:p>
      <w:pPr>
        <w:pStyle w:val="ListBullet"/>
      </w:pPr>
      <w:r>
        <w:rPr>
          <w:sz w:val="20"/>
        </w:rPr>
        <w:t>Prevent contamination of Almonds during handling and export preparation.</w:t>
      </w:r>
    </w:p>
    <w:p>
      <w:pPr>
        <w:pStyle w:val="ListBullet"/>
      </w:pPr>
      <w:r>
        <w:rPr>
          <w:sz w:val="20"/>
        </w:rPr>
        <w:t>Establish clear responsibilities for cleaning activities.</w:t>
      </w:r>
    </w:p>
    <w:p>
      <w:pPr>
        <w:pStyle w:val="ListBullet"/>
      </w:pPr>
      <w:r>
        <w:rPr>
          <w:sz w:val="20"/>
        </w:rPr>
        <w:t>Maintain records that demonstrate ongoing compliance with hygiene requirements.</w:t>
      </w:r>
    </w:p>
    <w:p>
      <w:pPr>
        <w:pStyle w:val="ListBullet"/>
      </w:pPr>
      <w:r>
        <w:rPr>
          <w:sz w:val="20"/>
        </w:rPr>
        <w:t>Support effective pest exclusion through hygienic site conditions.</w:t>
      </w:r>
    </w:p>
    <w:p/>
    <w:p>
      <w:pPr>
        <w:pStyle w:val="Heading1"/>
      </w:pPr>
      <w:r>
        <w:rPr>
          <w:color w:val="1F497D"/>
        </w:rPr>
        <w:t>3.  PERSONNEL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  <w:vAlign w:val="center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4"/>
            <w:shd w:val="clear" w:color="auto" w:fill="1F497D"/>
            <w:vAlign w:val="center"/>
            <w:tcW w:w="4252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024"/>
            <w:shd w:val="clear" w:color="auto" w:fill="1F497D"/>
            <w:vAlign w:val="center"/>
            <w:tcW w:w="2551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Cleaning Areas</w:t>
            </w:r>
          </w:p>
        </w:tc>
      </w:tr>
      <w:tr>
        <w:tc>
          <w:tcPr>
            <w:tcW w:type="dxa" w:w="3024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Elise Maurer</w:t>
            </w:r>
          </w:p>
        </w:tc>
        <w:tc>
          <w:tcPr>
            <w:tcW w:type="dxa" w:w="3024"/>
            <w:shd w:val="clear" w:color="auto" w:fill="FFFFFF"/>
            <w:vAlign w:val="top"/>
            <w:tcW w:w="4252" w:type="dxa"/>
          </w:tcPr>
          <w:p>
            <w:r>
              <w:rPr>
                <w:sz w:val="18"/>
              </w:rPr>
              <w:t>Establish and review hygiene plan; approve deviations; review records</w:t>
            </w:r>
          </w:p>
        </w:tc>
        <w:tc>
          <w:tcPr>
            <w:tcW w:type="dxa" w:w="3024"/>
            <w:shd w:val="clear" w:color="auto" w:fill="FFFFFF"/>
            <w:vAlign w:val="top"/>
            <w:tcW w:w="2551" w:type="dxa"/>
          </w:tcPr>
          <w:p>
            <w:r>
              <w:rPr>
                <w:sz w:val="18"/>
              </w:rPr>
              <w:t>All areas</w:t>
            </w:r>
          </w:p>
        </w:tc>
      </w:tr>
      <w:tr>
        <w:tc>
          <w:tcPr>
            <w:tcW w:type="dxa" w:w="3024"/>
            <w:shd w:val="clear" w:color="auto" w:fill="F2F2F2"/>
            <w:vAlign w:val="top"/>
            <w:tcW w:w="2268" w:type="dxa"/>
          </w:tcPr>
          <w:p>
            <w:r>
              <w:rPr>
                <w:sz w:val="18"/>
              </w:rPr>
              <w:t>Operations Supervisor</w:t>
            </w:r>
          </w:p>
        </w:tc>
        <w:tc>
          <w:tcPr>
            <w:tcW w:type="dxa" w:w="3024"/>
            <w:shd w:val="clear" w:color="auto" w:fill="F2F2F2"/>
            <w:vAlign w:val="top"/>
            <w:tcW w:w="4252" w:type="dxa"/>
          </w:tcPr>
          <w:p>
            <w:r>
              <w:rPr>
                <w:sz w:val="18"/>
              </w:rPr>
              <w:t>Assign cleaning duties; verify completion; sign cleaning records</w:t>
            </w:r>
          </w:p>
        </w:tc>
        <w:tc>
          <w:tcPr>
            <w:tcW w:type="dxa" w:w="3024"/>
            <w:shd w:val="clear" w:color="auto" w:fill="F2F2F2"/>
            <w:vAlign w:val="top"/>
            <w:tcW w:w="2551" w:type="dxa"/>
          </w:tcPr>
          <w:p>
            <w:r>
              <w:rPr>
                <w:sz w:val="18"/>
              </w:rPr>
              <w:t>Production areas</w:t>
            </w:r>
          </w:p>
        </w:tc>
      </w:tr>
      <w:tr>
        <w:tc>
          <w:tcPr>
            <w:tcW w:type="dxa" w:w="3024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Maintenance Officer</w:t>
            </w:r>
          </w:p>
        </w:tc>
        <w:tc>
          <w:tcPr>
            <w:tcW w:type="dxa" w:w="3024"/>
            <w:shd w:val="clear" w:color="auto" w:fill="FFFFFF"/>
            <w:vAlign w:val="top"/>
            <w:tcW w:w="4252" w:type="dxa"/>
          </w:tcPr>
          <w:p>
            <w:r>
              <w:rPr>
                <w:sz w:val="18"/>
              </w:rPr>
              <w:t>Clean and inspect all mechanical equipment; maintain cleaning equipment</w:t>
            </w:r>
          </w:p>
        </w:tc>
        <w:tc>
          <w:tcPr>
            <w:tcW w:type="dxa" w:w="3024"/>
            <w:shd w:val="clear" w:color="auto" w:fill="FFFFFF"/>
            <w:vAlign w:val="top"/>
            <w:tcW w:w="2551" w:type="dxa"/>
          </w:tcPr>
          <w:p>
            <w:r>
              <w:rPr>
                <w:sz w:val="18"/>
              </w:rPr>
              <w:t>Equipment / machinery</w:t>
            </w:r>
          </w:p>
        </w:tc>
      </w:tr>
      <w:tr>
        <w:tc>
          <w:tcPr>
            <w:tcW w:type="dxa" w:w="3024"/>
            <w:shd w:val="clear" w:color="auto" w:fill="F2F2F2"/>
            <w:vAlign w:val="top"/>
            <w:tcW w:w="2268" w:type="dxa"/>
          </w:tcPr>
          <w:p>
            <w:r>
              <w:rPr>
                <w:sz w:val="18"/>
              </w:rPr>
              <w:t>All Production Staff</w:t>
            </w:r>
          </w:p>
        </w:tc>
        <w:tc>
          <w:tcPr>
            <w:tcW w:type="dxa" w:w="3024"/>
            <w:shd w:val="clear" w:color="auto" w:fill="F2F2F2"/>
            <w:vAlign w:val="top"/>
            <w:tcW w:w="4252" w:type="dxa"/>
          </w:tcPr>
          <w:p>
            <w:r>
              <w:rPr>
                <w:sz w:val="18"/>
              </w:rPr>
              <w:t>Complete assigned daily cleaning tasks; report deficiencies to supervisor</w:t>
            </w:r>
          </w:p>
        </w:tc>
        <w:tc>
          <w:tcPr>
            <w:tcW w:type="dxa" w:w="3024"/>
            <w:shd w:val="clear" w:color="auto" w:fill="F2F2F2"/>
            <w:vAlign w:val="top"/>
            <w:tcW w:w="2551" w:type="dxa"/>
          </w:tcPr>
          <w:p>
            <w:r>
              <w:rPr>
                <w:sz w:val="18"/>
              </w:rPr>
              <w:t>Assigned areas</w:t>
            </w:r>
          </w:p>
        </w:tc>
      </w:tr>
      <w:tr>
        <w:tc>
          <w:tcPr>
            <w:tcW w:type="dxa" w:w="3024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Contractor Staff</w:t>
            </w:r>
          </w:p>
        </w:tc>
        <w:tc>
          <w:tcPr>
            <w:tcW w:type="dxa" w:w="3024"/>
            <w:shd w:val="clear" w:color="auto" w:fill="FFFFFF"/>
            <w:vAlign w:val="top"/>
            <w:tcW w:w="4252" w:type="dxa"/>
          </w:tcPr>
          <w:p>
            <w:r>
              <w:rPr>
                <w:sz w:val="18"/>
              </w:rPr>
              <w:t>Follow hygiene plan requirements; report to site supervisor</w:t>
            </w:r>
          </w:p>
        </w:tc>
        <w:tc>
          <w:tcPr>
            <w:tcW w:type="dxa" w:w="3024"/>
            <w:shd w:val="clear" w:color="auto" w:fill="FFFFFF"/>
            <w:vAlign w:val="top"/>
            <w:tcW w:w="2551" w:type="dxa"/>
          </w:tcPr>
          <w:p>
            <w:r>
              <w:rPr>
                <w:sz w:val="18"/>
              </w:rPr>
              <w:t>Areas of work</w:t>
            </w:r>
          </w:p>
        </w:tc>
      </w:tr>
    </w:tbl>
    <w:p/>
    <w:p>
      <w:pPr>
        <w:pStyle w:val="Heading1"/>
      </w:pPr>
      <w:r>
        <w:rPr>
          <w:color w:val="1F497D"/>
        </w:rPr>
        <w:t>4.  MASTER CLEANING SCHEDULE</w:t>
      </w:r>
    </w:p>
    <w:p>
      <w:r>
        <w:rPr>
          <w:i/>
          <w:color w:val="555555"/>
          <w:sz w:val="18"/>
        </w:rPr>
        <w:t>Rules s4-7A(2)(a) — documented system of controls for hygiene (C1, C2)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  <w:vAlign w:val="center"/>
            <w:tcW w:w="215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 / Equipment</w:t>
            </w:r>
          </w:p>
        </w:tc>
        <w:tc>
          <w:tcPr>
            <w:tcW w:type="dxa" w:w="1512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512"/>
            <w:shd w:val="clear" w:color="auto" w:fill="1F497D"/>
            <w:vAlign w:val="center"/>
            <w:tcW w:w="3118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Cleaning Method</w:t>
            </w:r>
          </w:p>
        </w:tc>
        <w:tc>
          <w:tcPr>
            <w:tcW w:type="dxa" w:w="1512"/>
            <w:shd w:val="clear" w:color="auto" w:fill="1F497D"/>
            <w:vAlign w:val="center"/>
            <w:tcW w:w="181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Chemical</w:t>
            </w:r>
          </w:p>
        </w:tc>
        <w:tc>
          <w:tcPr>
            <w:tcW w:type="dxa" w:w="1512"/>
            <w:shd w:val="clear" w:color="auto" w:fill="1F497D"/>
            <w:vAlign w:val="center"/>
            <w:tcW w:w="158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512"/>
            <w:shd w:val="clear" w:color="auto" w:fill="1F497D"/>
            <w:vAlign w:val="center"/>
            <w:tcW w:w="1530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1512"/>
            <w:shd w:val="clear" w:color="auto" w:fill="FFFFFF"/>
            <w:vAlign w:val="top"/>
            <w:tcW w:w="2154" w:type="dxa"/>
          </w:tcPr>
          <w:p>
            <w:r>
              <w:rPr>
                <w:sz w:val="18"/>
              </w:rPr>
              <w:t>All areas</w:t>
            </w:r>
          </w:p>
        </w:tc>
        <w:tc>
          <w:tcPr>
            <w:tcW w:type="dxa" w:w="1512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  <w:t>See Company Manual Ch. 3</w:t>
            </w:r>
          </w:p>
        </w:tc>
        <w:tc>
          <w:tcPr>
            <w:tcW w:type="dxa" w:w="1512"/>
            <w:shd w:val="clear" w:color="auto" w:fill="FFFFFF"/>
            <w:vAlign w:val="top"/>
            <w:tcW w:w="3118" w:type="dxa"/>
          </w:tcPr>
          <w:p>
            <w:r>
              <w:rPr>
                <w:sz w:val="18"/>
              </w:rPr>
              <w:t>Follow standard procedures in Food Safety and Quality Manual. Apply to all areas of the establishment.</w:t>
            </w:r>
          </w:p>
        </w:tc>
        <w:tc>
          <w:tcPr>
            <w:tcW w:type="dxa" w:w="1512"/>
            <w:shd w:val="clear" w:color="auto" w:fill="FFFFFF"/>
            <w:vAlign w:val="top"/>
            <w:tcW w:w="1814" w:type="dxa"/>
          </w:tcPr>
          <w:p>
            <w:r>
              <w:rPr>
                <w:sz w:val="18"/>
              </w:rPr>
              <w:t>See Manual</w:t>
            </w:r>
          </w:p>
        </w:tc>
        <w:tc>
          <w:tcPr>
            <w:tcW w:type="dxa" w:w="1512"/>
            <w:shd w:val="clear" w:color="auto" w:fill="FFFFFF"/>
            <w:vAlign w:val="top"/>
            <w:tcW w:w="1587" w:type="dxa"/>
          </w:tcPr>
          <w:p>
            <w:r>
              <w:rPr>
                <w:sz w:val="18"/>
              </w:rPr>
              <w:t>Designated staff</w:t>
            </w:r>
          </w:p>
        </w:tc>
        <w:tc>
          <w:tcPr>
            <w:tcW w:type="dxa" w:w="1512"/>
            <w:shd w:val="clear" w:color="auto" w:fill="FFFFFF"/>
            <w:vAlign w:val="top"/>
            <w:tcW w:w="1530" w:type="dxa"/>
          </w:tcPr>
          <w:p>
            <w:r>
              <w:rPr>
                <w:sz w:val="18"/>
              </w:rPr>
              <w:t>Manual sign-off form</w:t>
            </w:r>
          </w:p>
        </w:tc>
      </w:tr>
    </w:tbl>
    <w:p/>
    <w:p>
      <w:pPr>
        <w:pStyle w:val="Heading1"/>
      </w:pPr>
      <w:r>
        <w:rPr>
          <w:color w:val="1F497D"/>
        </w:rPr>
        <w:t>5.  AREA-SPECIFIC CLEANING PROCEDURES (SOPs)</w:t>
      </w:r>
    </w:p>
    <w:p>
      <w:r>
        <w:rPr>
          <w:i/>
          <w:color w:val="555555"/>
          <w:sz w:val="18"/>
        </w:rPr>
        <w:t>Detailed step-by-step procedures for each area of the establishment</w:t>
      </w:r>
    </w:p>
    <w:p/>
    <w:p>
      <w:r>
        <w:rPr>
          <w:b w:val="0"/>
          <w:i w:val="0"/>
          <w:sz w:val="20"/>
        </w:rPr>
        <w:t>Detailed area procedures are provided verbally by the supervisor or are contained in the General Hygiene Manual.</w:t>
      </w:r>
    </w:p>
    <w:p/>
    <w:p>
      <w:pPr>
        <w:pStyle w:val="Heading1"/>
      </w:pPr>
      <w:r>
        <w:rPr>
          <w:color w:val="1F497D"/>
        </w:rPr>
        <w:t>6.  MANAGEMENT OF RESIDUES AND DEAD-STOCK ZONES</w:t>
      </w:r>
    </w:p>
    <w:p>
      <w:r>
        <w:rPr>
          <w:b w:val="0"/>
          <w:i w:val="0"/>
          <w:sz w:val="20"/>
        </w:rPr>
        <w:t>Dead-stock zones include the inner drum of hulling and cracking equipment, under-belt spaces on grading conveyors, and the floor beneath dryer trays. Nut oil residue and fine skin particles accumulate in these areas and require periodic disassembly cleaning.</w:t>
      </w:r>
    </w:p>
    <w:p/>
    <w:p>
      <w:pPr>
        <w:pStyle w:val="Heading1"/>
      </w:pPr>
      <w:r>
        <w:rPr>
          <w:color w:val="1F497D"/>
        </w:rPr>
        <w:t>7.  APPROVED CLEANING CHEMICAL REGISTER</w:t>
      </w:r>
    </w:p>
    <w:p>
      <w:r>
        <w:rPr>
          <w:i/>
          <w:color w:val="555555"/>
          <w:sz w:val="18"/>
        </w:rPr>
        <w:t>All chemicals must be used at specified dilutions. Safety Data Sheets (SDS) maintained on site.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F497D"/>
            <w:vAlign w:val="center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Name</w:t>
            </w:r>
          </w:p>
        </w:tc>
        <w:tc>
          <w:tcPr>
            <w:tcW w:type="dxa" w:w="1512"/>
            <w:shd w:val="clear" w:color="auto" w:fill="1F497D"/>
            <w:vAlign w:val="center"/>
            <w:tcW w:w="198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Manufacturer</w:t>
            </w:r>
          </w:p>
        </w:tc>
        <w:tc>
          <w:tcPr>
            <w:tcW w:type="dxa" w:w="1512"/>
            <w:shd w:val="clear" w:color="auto" w:fill="1F497D"/>
            <w:vAlign w:val="center"/>
            <w:tcW w:w="1701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12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Dilution</w:t>
            </w:r>
          </w:p>
        </w:tc>
        <w:tc>
          <w:tcPr>
            <w:tcW w:type="dxa" w:w="1512"/>
            <w:shd w:val="clear" w:color="auto" w:fill="1F497D"/>
            <w:vAlign w:val="center"/>
            <w:tcW w:w="2268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1512"/>
            <w:shd w:val="clear" w:color="auto" w:fill="1F497D"/>
            <w:vAlign w:val="center"/>
            <w:tcW w:w="1984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SDS Location</w:t>
            </w:r>
          </w:p>
        </w:tc>
      </w:tr>
      <w:tr>
        <w:tc>
          <w:tcPr>
            <w:tcW w:type="dxa" w:w="1512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ProClean 200 Alkaline Detergent</w:t>
            </w:r>
          </w:p>
        </w:tc>
        <w:tc>
          <w:tcPr>
            <w:tcW w:type="dxa" w:w="1512"/>
            <w:shd w:val="clear" w:color="auto" w:fill="FFFFFF"/>
            <w:vAlign w:val="top"/>
            <w:tcW w:w="1984" w:type="dxa"/>
          </w:tcPr>
          <w:p>
            <w:r>
              <w:rPr>
                <w:sz w:val="18"/>
              </w:rPr>
              <w:t>AgriChem Aust</w:t>
            </w:r>
          </w:p>
        </w:tc>
        <w:tc>
          <w:tcPr>
            <w:tcW w:type="dxa" w:w="1512"/>
            <w:shd w:val="clear" w:color="auto" w:fill="FFFFFF"/>
            <w:vAlign w:val="top"/>
            <w:tcW w:w="1701" w:type="dxa"/>
          </w:tcPr>
          <w:p>
            <w:r>
              <w:rPr>
                <w:sz w:val="18"/>
              </w:rPr>
              <w:t>Alkaline detergent</w:t>
            </w:r>
          </w:p>
        </w:tc>
        <w:tc>
          <w:tcPr>
            <w:tcW w:type="dxa" w:w="1512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  <w:t>1:50 in water</w:t>
            </w:r>
          </w:p>
        </w:tc>
        <w:tc>
          <w:tcPr>
            <w:tcW w:type="dxa" w:w="1512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Floors, storage areas</w:t>
            </w:r>
          </w:p>
        </w:tc>
        <w:tc>
          <w:tcPr>
            <w:tcW w:type="dxa" w:w="1512"/>
            <w:shd w:val="clear" w:color="auto" w:fill="FFFFFF"/>
            <w:vAlign w:val="top"/>
            <w:tcW w:w="1984" w:type="dxa"/>
          </w:tcPr>
          <w:p>
            <w:r>
              <w:rPr>
                <w:sz w:val="18"/>
              </w:rPr>
              <w:t>SDS Folder — Cabinet A</w:t>
            </w:r>
          </w:p>
        </w:tc>
      </w:tr>
      <w:tr>
        <w:tc>
          <w:tcPr>
            <w:tcW w:type="dxa" w:w="1512"/>
            <w:shd w:val="clear" w:color="auto" w:fill="F2F2F2"/>
            <w:vAlign w:val="top"/>
            <w:tcW w:w="2268" w:type="dxa"/>
          </w:tcPr>
          <w:p>
            <w:r>
              <w:rPr>
                <w:sz w:val="18"/>
              </w:rPr>
              <w:t>BioDegreaser FD Food-Grade</w:t>
            </w:r>
          </w:p>
        </w:tc>
        <w:tc>
          <w:tcPr>
            <w:tcW w:type="dxa" w:w="1512"/>
            <w:shd w:val="clear" w:color="auto" w:fill="F2F2F2"/>
            <w:vAlign w:val="top"/>
            <w:tcW w:w="1984" w:type="dxa"/>
          </w:tcPr>
          <w:p>
            <w:r>
              <w:rPr>
                <w:sz w:val="18"/>
              </w:rPr>
              <w:t>CleanTech Aust</w:t>
            </w:r>
          </w:p>
        </w:tc>
        <w:tc>
          <w:tcPr>
            <w:tcW w:type="dxa" w:w="1512"/>
            <w:shd w:val="clear" w:color="auto" w:fill="F2F2F2"/>
            <w:vAlign w:val="top"/>
            <w:tcW w:w="1701" w:type="dxa"/>
          </w:tcPr>
          <w:p>
            <w:r>
              <w:rPr>
                <w:sz w:val="18"/>
              </w:rPr>
              <w:t>Food-grade degreaser</w:t>
            </w:r>
          </w:p>
        </w:tc>
        <w:tc>
          <w:tcPr>
            <w:tcW w:type="dxa" w:w="1512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  <w:t>1:25 in water</w:t>
            </w:r>
          </w:p>
        </w:tc>
        <w:tc>
          <w:tcPr>
            <w:tcW w:type="dxa" w:w="1512"/>
            <w:shd w:val="clear" w:color="auto" w:fill="F2F2F2"/>
            <w:vAlign w:val="top"/>
            <w:tcW w:w="2268" w:type="dxa"/>
          </w:tcPr>
          <w:p>
            <w:r>
              <w:rPr>
                <w:sz w:val="18"/>
              </w:rPr>
              <w:t>Huller, cracker, sheller components</w:t>
            </w:r>
          </w:p>
        </w:tc>
        <w:tc>
          <w:tcPr>
            <w:tcW w:type="dxa" w:w="1512"/>
            <w:shd w:val="clear" w:color="auto" w:fill="F2F2F2"/>
            <w:vAlign w:val="top"/>
            <w:tcW w:w="1984" w:type="dxa"/>
          </w:tcPr>
          <w:p>
            <w:r>
              <w:rPr>
                <w:sz w:val="18"/>
              </w:rPr>
              <w:t>SDS Folder — Cabinet A</w:t>
            </w:r>
          </w:p>
        </w:tc>
      </w:tr>
      <w:tr>
        <w:tc>
          <w:tcPr>
            <w:tcW w:type="dxa" w:w="1512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EnzymeClear Organic Remover</w:t>
            </w:r>
          </w:p>
        </w:tc>
        <w:tc>
          <w:tcPr>
            <w:tcW w:type="dxa" w:w="1512"/>
            <w:shd w:val="clear" w:color="auto" w:fill="FFFFFF"/>
            <w:vAlign w:val="top"/>
            <w:tcW w:w="1984" w:type="dxa"/>
          </w:tcPr>
          <w:p>
            <w:r>
              <w:rPr>
                <w:sz w:val="18"/>
              </w:rPr>
              <w:t>FoodSafe Solutions</w:t>
            </w:r>
          </w:p>
        </w:tc>
        <w:tc>
          <w:tcPr>
            <w:tcW w:type="dxa" w:w="1512"/>
            <w:shd w:val="clear" w:color="auto" w:fill="FFFFFF"/>
            <w:vAlign w:val="top"/>
            <w:tcW w:w="1701" w:type="dxa"/>
          </w:tcPr>
          <w:p>
            <w:r>
              <w:rPr>
                <w:sz w:val="18"/>
              </w:rPr>
              <w:t>Enzyme cleaner</w:t>
            </w:r>
          </w:p>
        </w:tc>
        <w:tc>
          <w:tcPr>
            <w:tcW w:type="dxa" w:w="1512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  <w:t>1:20 in water</w:t>
            </w:r>
          </w:p>
        </w:tc>
        <w:tc>
          <w:tcPr>
            <w:tcW w:type="dxa" w:w="1512"/>
            <w:shd w:val="clear" w:color="auto" w:fill="FFFFFF"/>
            <w:vAlign w:val="top"/>
            <w:tcW w:w="2268" w:type="dxa"/>
          </w:tcPr>
          <w:p>
            <w:r>
              <w:rPr>
                <w:sz w:val="18"/>
              </w:rPr>
              <w:t>Grading equipment, conveyor belts</w:t>
            </w:r>
          </w:p>
        </w:tc>
        <w:tc>
          <w:tcPr>
            <w:tcW w:type="dxa" w:w="1512"/>
            <w:shd w:val="clear" w:color="auto" w:fill="FFFFFF"/>
            <w:vAlign w:val="top"/>
            <w:tcW w:w="1984" w:type="dxa"/>
          </w:tcPr>
          <w:p>
            <w:r>
              <w:rPr>
                <w:sz w:val="18"/>
              </w:rPr>
              <w:t>SDS Folder — Cabinet A</w:t>
            </w:r>
          </w:p>
        </w:tc>
      </w:tr>
      <w:tr>
        <w:tc>
          <w:tcPr>
            <w:tcW w:type="dxa" w:w="1512"/>
            <w:shd w:val="clear" w:color="auto" w:fill="F2F2F2"/>
            <w:vAlign w:val="top"/>
            <w:tcW w:w="2268" w:type="dxa"/>
          </w:tcPr>
          <w:p>
            <w:r>
              <w:rPr>
                <w:sz w:val="18"/>
              </w:rPr>
              <w:t>QuatSan 100 Surface Sanitiser</w:t>
            </w:r>
          </w:p>
        </w:tc>
        <w:tc>
          <w:tcPr>
            <w:tcW w:type="dxa" w:w="1512"/>
            <w:shd w:val="clear" w:color="auto" w:fill="F2F2F2"/>
            <w:vAlign w:val="top"/>
            <w:tcW w:w="1984" w:type="dxa"/>
          </w:tcPr>
          <w:p>
            <w:r>
              <w:rPr>
                <w:sz w:val="18"/>
              </w:rPr>
              <w:t>SaniPro Pty Ltd</w:t>
            </w:r>
          </w:p>
        </w:tc>
        <w:tc>
          <w:tcPr>
            <w:tcW w:type="dxa" w:w="1512"/>
            <w:shd w:val="clear" w:color="auto" w:fill="F2F2F2"/>
            <w:vAlign w:val="top"/>
            <w:tcW w:w="1701" w:type="dxa"/>
          </w:tcPr>
          <w:p>
            <w:r>
              <w:rPr>
                <w:sz w:val="18"/>
              </w:rPr>
              <w:t>QAC sanitiser</w:t>
            </w:r>
          </w:p>
        </w:tc>
        <w:tc>
          <w:tcPr>
            <w:tcW w:type="dxa" w:w="1512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  <w:t>1:100 in water</w:t>
            </w:r>
          </w:p>
        </w:tc>
        <w:tc>
          <w:tcPr>
            <w:tcW w:type="dxa" w:w="1512"/>
            <w:shd w:val="clear" w:color="auto" w:fill="F2F2F2"/>
            <w:vAlign w:val="top"/>
            <w:tcW w:w="2268" w:type="dxa"/>
          </w:tcPr>
          <w:p>
            <w:r>
              <w:rPr>
                <w:sz w:val="18"/>
              </w:rPr>
              <w:t>Packing tables, amenities</w:t>
            </w:r>
          </w:p>
        </w:tc>
        <w:tc>
          <w:tcPr>
            <w:tcW w:type="dxa" w:w="1512"/>
            <w:shd w:val="clear" w:color="auto" w:fill="F2F2F2"/>
            <w:vAlign w:val="top"/>
            <w:tcW w:w="1984" w:type="dxa"/>
          </w:tcPr>
          <w:p>
            <w:r>
              <w:rPr>
                <w:sz w:val="18"/>
              </w:rPr>
              <w:t>SDS Folder — Cabinet A</w:t>
            </w:r>
          </w:p>
        </w:tc>
      </w:tr>
    </w:tbl>
    <w:p/>
    <w:p>
      <w:pPr>
        <w:pStyle w:val="Heading1"/>
      </w:pPr>
      <w:r>
        <w:rPr>
          <w:color w:val="1F497D"/>
        </w:rPr>
        <w:t>8.  RECORD-KEEPING SYSTEM</w:t>
      </w:r>
    </w:p>
    <w:p>
      <w:r>
        <w:rPr>
          <w:i/>
          <w:color w:val="555555"/>
          <w:sz w:val="18"/>
        </w:rPr>
        <w:t>Rules s4-7A(2)(a) — records to demonstrate compliance (C3, C4)</w:t>
      </w:r>
    </w:p>
    <w:p/>
    <w:p>
      <w:pPr>
        <w:pStyle w:val="Heading2"/>
      </w:pPr>
      <w:r>
        <w:t>8.1  Record System</w:t>
      </w:r>
    </w:p>
    <w:p>
      <w:r>
        <w:rPr>
          <w:b w:val="0"/>
          <w:i w:val="0"/>
          <w:sz w:val="20"/>
        </w:rPr>
        <w:t>Paper-based cleaning records are maintained in a ring-binder located at the site office. Completed records are filed monthly and stored for at least two years.</w:t>
      </w:r>
    </w:p>
    <w:p/>
    <w:p>
      <w:pPr>
        <w:pStyle w:val="Heading2"/>
      </w:pPr>
      <w:r>
        <w:t>8.2  Sanitation Verification Log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 / Equipment</w:t>
            </w:r>
          </w:p>
        </w:tc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Cleaning Method</w:t>
            </w:r>
          </w:p>
        </w:tc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Chemical Used</w:t>
            </w:r>
          </w:p>
        </w:tc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Operator Name</w:t>
            </w:r>
          </w:p>
        </w:tc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Verified By</w:t>
            </w:r>
          </w:p>
        </w:tc>
        <w:tc>
          <w:tcPr>
            <w:tcW w:type="dxa" w:w="1296"/>
            <w:shd w:val="clear" w:color="auto" w:fill="1F497D"/>
            <w:vAlign w:val="center"/>
            <w:tcW w:w="1417" w:type="dx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FFFFF"/>
            <w:vAlign w:val="top"/>
            <w:tcW w:w="1417" w:type="dx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  <w:tc>
          <w:tcPr>
            <w:tcW w:type="dxa" w:w="1296"/>
            <w:shd w:val="clear" w:color="auto" w:fill="F2F2F2"/>
            <w:vAlign w:val="top"/>
            <w:tcW w:w="1417" w:type="dxa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9.  VERIFICATION PROCEDURES</w:t>
      </w:r>
    </w:p>
    <w:p>
      <w:r>
        <w:rPr>
          <w:b w:val="0"/>
          <w:i w:val="0"/>
          <w:sz w:val="20"/>
        </w:rPr>
        <w:t>ATP (adenosine triphosphate) swab testing is used monthly on critical food-contact surfaces to verify cleaning efficacy. Results are recorded in the Surface Hygiene Register alongside the cleaning log.</w:t>
      </w:r>
    </w:p>
    <w:p/>
    <w:p>
      <w:pPr>
        <w:pStyle w:val="Heading1"/>
      </w:pPr>
      <w:r>
        <w:rPr>
          <w:color w:val="1F497D"/>
        </w:rPr>
        <w:t>10.  NON-CONFORMANCE AND CORRECTIVE ACTION</w:t>
      </w:r>
    </w:p>
    <w:p>
      <w:r>
        <w:rPr>
          <w:b w:val="0"/>
          <w:i w:val="0"/>
          <w:sz w:val="20"/>
        </w:rPr>
        <w:t>Where a cleaning deficiency is identified, the affected area is immediately re-cleaned before any product handling recommences. The deficiency, cause, and corrective action taken are recorded in the Non-Conformance Register. Repeat occurrences trigger a review of the relevant SOP.</w:t>
      </w:r>
    </w:p>
    <w:p/>
    <w:p>
      <w:pPr>
        <w:pStyle w:val="Heading1"/>
      </w:pPr>
      <w:r>
        <w:rPr>
          <w:color w:val="1F497D"/>
        </w:rPr>
        <w:t>11.  ESTABLISHMENT CONDITION ASSESSMENT</w:t>
      </w:r>
    </w:p>
    <w:p>
      <w:r>
        <w:rPr>
          <w:i/>
          <w:color w:val="555555"/>
          <w:sz w:val="18"/>
        </w:rPr>
        <w:t>Rules s4-6 — establishment to be maintained in a condition appropriate for export operations (C5)</w:t>
      </w:r>
    </w:p>
    <w:p/>
    <w:p>
      <w:r>
        <w:rPr>
          <w:b w:val="0"/>
          <w:i w:val="0"/>
          <w:sz w:val="20"/>
        </w:rPr>
        <w:t>At the most recent internal inspection (28 March 2025), all areas of Mid-North Lentil Growers were found to be in a clean and hygienic condition consistent with the requirements of this plan. No deficiencies were identified.</w:t>
      </w:r>
    </w:p>
    <w:p/>
    <w:p>
      <w:pPr>
        <w:pStyle w:val="Heading1"/>
      </w:pPr>
      <w:r>
        <w:rPr>
          <w:color w:val="1F497D"/>
        </w:rPr>
        <w:t>12.  REVIEW AND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Plan Prepared By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Elise Maurer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 March 2025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Next Scheduled Review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 March 2027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Approved By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DAFF Authorised Officer</w:t>
            </w:r>
          </w:p>
        </w:tc>
      </w:tr>
      <w:tr>
        <w:tc>
          <w:tcPr>
            <w:tcW w:type="dxa" w:w="4536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Approval Date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