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Flinders Ranges Grain</w:t>
            </w:r>
          </w:p>
        </w:tc>
      </w:tr>
      <w:tr>
        <w:tc>
          <w:tcPr>
            <w:tcW w:type="dxa" w:w="4536"/>
            <w:shd w:val="clear" w:color="auto" w:fill="1F497D"/>
            <w:vAlign w:val="center"/>
          </w:tcPr>
          <w:p>
            <w:r>
              <w:rPr>
                <w:b/>
                <w:color w:val="FFFFFF"/>
                <w:sz w:val="18"/>
              </w:rPr>
              <w:t>RE Number</w:t>
            </w:r>
          </w:p>
        </w:tc>
        <w:tc>
          <w:tcPr>
            <w:tcW w:type="dxa" w:w="4536"/>
          </w:tcPr>
          <w:p>
            <w:r>
              <w:rPr>
                <w:sz w:val="18"/>
              </w:rPr>
              <w:t>RE-SA-2021-0200</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33 Princes Highway, Port Augusta SA 5700</w:t>
            </w:r>
          </w:p>
        </w:tc>
      </w:tr>
      <w:tr>
        <w:tc>
          <w:tcPr>
            <w:tcW w:type="dxa" w:w="4536"/>
            <w:shd w:val="clear" w:color="auto" w:fill="1F497D"/>
            <w:vAlign w:val="center"/>
          </w:tcPr>
          <w:p>
            <w:r>
              <w:rPr>
                <w:b/>
                <w:color w:val="FFFFFF"/>
                <w:sz w:val="18"/>
              </w:rPr>
              <w:t>Registered Commodity</w:t>
            </w:r>
          </w:p>
        </w:tc>
        <w:tc>
          <w:tcPr>
            <w:tcW w:type="dxa" w:w="4536"/>
          </w:tcPr>
          <w:p>
            <w:r>
              <w:rPr>
                <w:sz w:val="18"/>
              </w:rPr>
              <w:t>Field Peas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Cathy Morgan</w:t>
            </w:r>
          </w:p>
        </w:tc>
      </w:tr>
      <w:tr>
        <w:tc>
          <w:tcPr>
            <w:tcW w:type="dxa" w:w="4536"/>
            <w:shd w:val="clear" w:color="auto" w:fill="1F497D"/>
            <w:vAlign w:val="center"/>
          </w:tcPr>
          <w:p>
            <w:r>
              <w:rPr>
                <w:b/>
                <w:color w:val="FFFFFF"/>
                <w:sz w:val="18"/>
              </w:rPr>
              <w:t>Property Area</w:t>
            </w:r>
          </w:p>
        </w:tc>
        <w:tc>
          <w:tcPr>
            <w:tcW w:type="dxa" w:w="4536"/>
          </w:tcPr>
          <w:p>
            <w:r>
              <w:rPr>
                <w:sz w:val="18"/>
              </w:rPr>
              <w:t>120.0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5 February 2025</w:t>
            </w:r>
          </w:p>
        </w:tc>
      </w:tr>
      <w:tr>
        <w:tc>
          <w:tcPr>
            <w:tcW w:type="dxa" w:w="4536"/>
            <w:shd w:val="clear" w:color="auto" w:fill="1F497D"/>
            <w:vAlign w:val="center"/>
          </w:tcPr>
          <w:p>
            <w:r>
              <w:rPr>
                <w:b/>
                <w:color w:val="FFFFFF"/>
                <w:sz w:val="18"/>
              </w:rPr>
              <w:t>Next Review</w:t>
            </w:r>
          </w:p>
        </w:tc>
        <w:tc>
          <w:tcPr>
            <w:tcW w:type="dxa" w:w="4536"/>
          </w:tcPr>
          <w:p>
            <w:r>
              <w:rPr>
                <w:sz w:val="18"/>
              </w:rPr>
              <w:t>5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Flinders Ranges Grain used in pulse cleaning, storage and packing operations for export Field Peas.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Field Peas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Cathy Morgan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Verification of cleaning activities is carried out by the supervisor on a visual basis. The establishment does not maintain formal written records of individual cleaning events.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(5 February 2025), all areas of Flinders Ranges Grain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Cathy Morgan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5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5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