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RE-SA-2021-0222</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16 April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29 567 890 124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Port Pirie Grain Terminals Pty Ltd</w:t>
            </w:r>
          </w:p>
        </w:tc>
      </w:tr>
      <w:tr>
        <w:tc>
          <w:tcPr>
            <w:tcW w:type="dxa" w:w="2835"/>
            <w:shd w:val="clear" w:color="auto" w:fill="DCE6F1"/>
          </w:tcPr>
          <w:p>
            <w:r>
              <w:rPr>
                <w:b/>
                <w:sz w:val="20"/>
              </w:rPr>
              <w:t>Trading Name</w:t>
            </w:r>
          </w:p>
        </w:tc>
        <w:tc>
          <w:tcPr>
            <w:tcW w:type="dxa" w:w="5669"/>
          </w:tcPr>
          <w:p>
            <w:r>
              <w:rPr>
                <w:sz w:val="20"/>
              </w:rPr>
              <w:t>Port Pirie Grain Terminals Pty Ltd</w:t>
            </w:r>
          </w:p>
        </w:tc>
      </w:tr>
      <w:tr>
        <w:tc>
          <w:tcPr>
            <w:tcW w:type="dxa" w:w="2835"/>
            <w:shd w:val="clear" w:color="auto" w:fill="DCE6F1"/>
          </w:tcPr>
          <w:p>
            <w:r>
              <w:rPr>
                <w:b/>
                <w:sz w:val="20"/>
              </w:rPr>
              <w:t>Address</w:t>
            </w:r>
          </w:p>
        </w:tc>
        <w:tc>
          <w:tcPr>
            <w:tcW w:type="dxa" w:w="5669"/>
          </w:tcPr>
          <w:p>
            <w:r>
              <w:rPr>
                <w:sz w:val="20"/>
              </w:rPr>
              <w:t>1 Ellen Street, Port Pirie SA 5540</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Kenneth Shaw</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RE-SA-2021-0222</w:t>
            </w:r>
          </w:p>
        </w:tc>
      </w:tr>
      <w:tr>
        <w:tc>
          <w:tcPr>
            <w:tcW w:type="dxa" w:w="2835"/>
            <w:shd w:val="clear" w:color="auto" w:fill="DCE6F1"/>
          </w:tcPr>
          <w:p>
            <w:r>
              <w:rPr>
                <w:b/>
                <w:sz w:val="20"/>
              </w:rPr>
              <w:t>Registration Expiry</w:t>
            </w:r>
          </w:p>
        </w:tc>
        <w:tc>
          <w:tcPr>
            <w:tcW w:type="dxa" w:w="5669"/>
          </w:tcPr>
          <w:p>
            <w:r>
              <w:rPr>
                <w:sz w:val="20"/>
              </w:rPr>
              <w:t>15 November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RE-SA-2021-0222 is current and active. The establishment was granted registration on 16 November 2021 and the current registration period extends to 15 November 2024. There are no conditions, suspensions or reviews attached to this registration.</w:t>
      </w:r>
    </w:p>
    <w:p/>
    <w:p>
      <w:pPr>
        <w:pStyle w:val="Heading1"/>
      </w:pPr>
      <w:r>
        <w:rPr>
          <w:color w:val="1F497D"/>
          <w:sz w:val="26"/>
        </w:rPr>
        <w:t>4. Fit and Proper Person</w:t>
      </w:r>
    </w:p>
    <w:p>
      <w:r>
        <w:rPr>
          <w:sz w:val="20"/>
        </w:rPr>
        <w:t>Kenneth Shaw is the nominated responsible person for this registration. The establishment has been under continuous management since 2004.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32 on Plan DP 672261, located at 1 Ellen Street, Port Pirie SA 5540. The total registered area is 155.3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declaration of freedom from Tilletia indica and listed quarantine pests</w:t>
            </w:r>
          </w:p>
        </w:tc>
      </w:tr>
      <w:tr>
        <w:tc>
          <w:tcPr>
            <w:tcW w:type="dxa" w:w="4703"/>
          </w:tcPr>
          <w:p>
            <w:r>
              <w:rPr>
                <w:sz w:val="20"/>
              </w:rPr>
              <w:t>GOEIC Inspection</w:t>
            </w:r>
          </w:p>
        </w:tc>
        <w:tc>
          <w:tcPr>
            <w:tcW w:type="dxa" w:w="4703"/>
          </w:tcPr>
          <w:p>
            <w:r>
              <w:rPr>
                <w:sz w:val="20"/>
              </w:rPr>
              <w:t>General Organization for Export and Import Control pre-shipment inspection</w:t>
            </w:r>
          </w:p>
        </w:tc>
      </w:tr>
      <w:tr>
        <w:tc>
          <w:tcPr>
            <w:tcW w:type="dxa" w:w="4703"/>
            <w:shd w:val="clear" w:color="auto" w:fill="F2F2F2"/>
          </w:tcPr>
          <w:p>
            <w:r>
              <w:rPr>
                <w:sz w:val="20"/>
              </w:rPr>
              <w:t>Moisture and Quality</w:t>
            </w:r>
          </w:p>
        </w:tc>
        <w:tc>
          <w:tcPr>
            <w:tcW w:type="dxa" w:w="4703"/>
            <w:shd w:val="clear" w:color="auto" w:fill="F2F2F2"/>
          </w:tcPr>
          <w:p>
            <w:r>
              <w:rPr>
                <w:sz w:val="20"/>
              </w:rPr>
              <w:t>Wheat protein ≥11.5%; moisture ≤13.5% per GOEIC specification</w:t>
            </w:r>
          </w:p>
        </w:tc>
      </w:tr>
      <w:tr>
        <w:tc>
          <w:tcPr>
            <w:tcW w:type="dxa" w:w="4703"/>
          </w:tcPr>
          <w:p>
            <w:r>
              <w:rPr>
                <w:sz w:val="20"/>
              </w:rPr>
              <w:t>Fumigation Records</w:t>
            </w:r>
          </w:p>
        </w:tc>
        <w:tc>
          <w:tcPr>
            <w:tcW w:type="dxa" w:w="4703"/>
          </w:tcPr>
          <w:p>
            <w:r>
              <w:rPr>
                <w:sz w:val="20"/>
              </w:rPr>
              <w:t>Documented methyl bromide or phosphine treatment required</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Kenneth Shaw, as the responsible person for Port Pirie Grain Terminals Pty Ltd (RE RE-SA-2021-0222),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Kenneth Shaw</w:t>
            </w:r>
          </w:p>
        </w:tc>
      </w:tr>
      <w:tr>
        <w:tc>
          <w:tcPr>
            <w:tcW w:type="dxa" w:w="2835"/>
            <w:shd w:val="clear" w:color="auto" w:fill="DCE6F1"/>
          </w:tcPr>
          <w:p>
            <w:r>
              <w:rPr>
                <w:b/>
                <w:sz w:val="20"/>
              </w:rPr>
              <w:t>Date</w:t>
            </w:r>
          </w:p>
        </w:tc>
        <w:tc>
          <w:tcPr>
            <w:tcW w:type="dxa" w:w="5669"/>
          </w:tcPr>
          <w:p>
            <w:r>
              <w:rPr>
                <w:sz w:val="20"/>
              </w:rPr>
              <w:t>16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