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6"/>
        </w:rPr>
        <w:t>PHYTOSANITARY SECURITY PROCEDURE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Port Pirie Grain Terminals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RE-SA-2021-0222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SA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1 Ellen Street, Port Pirie SA 5540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Rice and Pulses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Procedure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v5.9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Operations Lead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Purpose and Scope</w:t>
      </w:r>
    </w:p>
    <w:p>
      <w:r>
        <w:rPr>
          <w:b w:val="0"/>
          <w:i w:val="0"/>
          <w:sz w:val="18"/>
        </w:rPr>
        <w:t>Some lot relabelling events are reconciled at day-end rather than point-of-movement. Security zoning, sealed storage, and pre-load inspections reduce contamination and infestation risk.</w:t>
      </w:r>
    </w:p>
    <w:p>
      <w:pPr>
        <w:spacing w:before="200" w:after="60"/>
      </w:pPr>
      <w:r>
        <w:rPr>
          <w:b/>
          <w:color w:val="1F497D"/>
          <w:sz w:val="26"/>
        </w:rPr>
        <w:t>2. Product Flow and Integrity</w:t>
      </w:r>
    </w:p>
    <w:p>
      <w:r>
        <w:rPr>
          <w:b w:val="0"/>
          <w:i w:val="0"/>
          <w:sz w:val="18"/>
        </w:rPr>
        <w:t>Current flow chart aligns with all active process routes including rework and hold-release points.</w:t>
      </w:r>
    </w:p>
    <w:p>
      <w:pPr>
        <w:pStyle w:val="ListBullet"/>
      </w:pPr>
      <w:r>
        <w:rPr>
          <w:sz w:val="18"/>
        </w:rPr>
        <w:t>Receival -&gt; ID Labelling -&gt; Segregated Storage -&gt; Sampling -&gt; Load-out -&gt; Dispatch</w:t>
      </w:r>
    </w:p>
    <w:p>
      <w:pPr>
        <w:pStyle w:val="ListBullet"/>
      </w:pPr>
      <w:r>
        <w:rPr>
          <w:sz w:val="18"/>
        </w:rPr>
        <w:t>Shift-end reconciliation of lot movement, inventory position, and dispatch ledger</w:t>
      </w:r>
    </w:p>
    <w:p>
      <w:pPr>
        <w:pStyle w:val="ListBullet"/>
      </w:pPr>
      <w:r>
        <w:rPr>
          <w:sz w:val="18"/>
        </w:rPr>
        <w:t>Seal issue/register check at dispatch and seal verification on arrival (where applicable)</w:t>
      </w:r>
    </w:p>
    <w:p>
      <w:pPr>
        <w:spacing w:before="200" w:after="60"/>
      </w:pPr>
      <w:r>
        <w:rPr>
          <w:b/>
          <w:color w:val="1F497D"/>
          <w:sz w:val="26"/>
        </w:rPr>
        <w:t>3. Phytosanitary Security Controls</w:t>
      </w:r>
    </w:p>
    <w:p>
      <w:r>
        <w:rPr>
          <w:b w:val="0"/>
          <w:i w:val="0"/>
          <w:sz w:val="18"/>
        </w:rPr>
        <w:t>Dispatch controls include two-person verification of lot identity and seal recording.</w:t>
      </w:r>
    </w:p>
    <w:p>
      <w:pPr>
        <w:spacing w:before="200" w:after="60"/>
      </w:pPr>
      <w:r>
        <w:rPr>
          <w:b/>
          <w:color w:val="1F497D"/>
          <w:sz w:val="26"/>
        </w:rPr>
        <w:t>4. Packaging and Containment</w:t>
      </w:r>
    </w:p>
    <w:p>
      <w:r>
        <w:rPr>
          <w:b w:val="0"/>
          <w:i w:val="0"/>
          <w:sz w:val="18"/>
        </w:rPr>
        <w:t>Packaging/containment checks verify cleanliness, integrity, and correct labels before release.</w:t>
      </w:r>
    </w:p>
    <w:p>
      <w:pPr>
        <w:spacing w:before="200" w:after="60"/>
      </w:pPr>
      <w:r>
        <w:rPr>
          <w:b/>
          <w:color w:val="1F497D"/>
          <w:sz w:val="26"/>
        </w:rPr>
        <w:t>5. Site Control Sketch (Text)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Receival -&gt; Segregated Storage -&gt; Sampling -&gt; Dispatch Zone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Hold/Reject Area physically separated and clearly identified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Access controls at loading points and seal checkpoint station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