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RE-SA-2022-0066</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20 October 2025</w:t>
            </w:r>
          </w:p>
        </w:tc>
      </w:tr>
      <w:tr>
        <w:tc>
          <w:tcPr>
            <w:tcW w:type="dxa" w:w="2835"/>
            <w:shd w:val="clear" w:color="auto" w:fill="DCE6F1"/>
          </w:tcPr>
          <w:p>
            <w:r>
              <w:rPr>
                <w:b/>
                <w:sz w:val="20"/>
              </w:rPr>
              <w:t>Commodity</w:t>
            </w:r>
          </w:p>
        </w:tc>
        <w:tc>
          <w:tcPr>
            <w:tcW w:type="dxa" w:w="5669"/>
          </w:tcPr>
          <w:p>
            <w:r>
              <w:rPr>
                <w:sz w:val="20"/>
              </w:rPr>
              <w:t>Faba Beans</w:t>
            </w:r>
          </w:p>
        </w:tc>
      </w:tr>
      <w:tr>
        <w:tc>
          <w:tcPr>
            <w:tcW w:type="dxa" w:w="2835"/>
            <w:shd w:val="clear" w:color="auto" w:fill="DCE6F1"/>
          </w:tcPr>
          <w:p>
            <w:r>
              <w:rPr>
                <w:b/>
                <w:sz w:val="20"/>
              </w:rPr>
              <w:t>Destination</w:t>
            </w:r>
          </w:p>
        </w:tc>
        <w:tc>
          <w:tcPr>
            <w:tcW w:type="dxa" w:w="5669"/>
          </w:tcPr>
          <w:p>
            <w:r>
              <w:rPr>
                <w:sz w:val="20"/>
              </w:rPr>
              <w:t>Egypt</w:t>
            </w:r>
          </w:p>
        </w:tc>
      </w:tr>
      <w:tr>
        <w:tc>
          <w:tcPr>
            <w:tcW w:type="dxa" w:w="2835"/>
            <w:shd w:val="clear" w:color="auto" w:fill="DCE6F1"/>
          </w:tcPr>
          <w:p>
            <w:r>
              <w:rPr>
                <w:b/>
                <w:sz w:val="20"/>
              </w:rPr>
              <w:t>ABN</w:t>
            </w:r>
          </w:p>
        </w:tc>
        <w:tc>
          <w:tcPr>
            <w:tcW w:type="dxa" w:w="5669"/>
          </w:tcPr>
          <w:p>
            <w:r>
              <w:rPr>
                <w:sz w:val="20"/>
              </w:rPr>
              <w:t>10 123 456 783</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Mt Gambier Pulse Pty Ltd</w:t>
            </w:r>
          </w:p>
        </w:tc>
      </w:tr>
      <w:tr>
        <w:tc>
          <w:tcPr>
            <w:tcW w:type="dxa" w:w="2835"/>
            <w:shd w:val="clear" w:color="auto" w:fill="DCE6F1"/>
          </w:tcPr>
          <w:p>
            <w:r>
              <w:rPr>
                <w:b/>
                <w:sz w:val="20"/>
              </w:rPr>
              <w:t>Trading Name</w:t>
            </w:r>
          </w:p>
        </w:tc>
        <w:tc>
          <w:tcPr>
            <w:tcW w:type="dxa" w:w="5669"/>
          </w:tcPr>
          <w:p>
            <w:r>
              <w:rPr>
                <w:sz w:val="20"/>
              </w:rPr>
              <w:t>Mt Gambier Pulse Pty Ltd</w:t>
            </w:r>
          </w:p>
        </w:tc>
      </w:tr>
      <w:tr>
        <w:tc>
          <w:tcPr>
            <w:tcW w:type="dxa" w:w="2835"/>
            <w:shd w:val="clear" w:color="auto" w:fill="DCE6F1"/>
          </w:tcPr>
          <w:p>
            <w:r>
              <w:rPr>
                <w:b/>
                <w:sz w:val="20"/>
              </w:rPr>
              <w:t>Address</w:t>
            </w:r>
          </w:p>
        </w:tc>
        <w:tc>
          <w:tcPr>
            <w:tcW w:type="dxa" w:w="5669"/>
          </w:tcPr>
          <w:p>
            <w:r>
              <w:rPr>
                <w:sz w:val="20"/>
              </w:rPr>
              <w:t>77 Princess Highway, Mount Gambier SA 5290</w:t>
            </w:r>
          </w:p>
        </w:tc>
      </w:tr>
      <w:tr>
        <w:tc>
          <w:tcPr>
            <w:tcW w:type="dxa" w:w="2835"/>
            <w:shd w:val="clear" w:color="auto" w:fill="DCE6F1"/>
          </w:tcPr>
          <w:p>
            <w:r>
              <w:rPr>
                <w:b/>
                <w:sz w:val="20"/>
              </w:rPr>
              <w:t>State/Territory</w:t>
            </w:r>
          </w:p>
        </w:tc>
        <w:tc>
          <w:tcPr>
            <w:tcW w:type="dxa" w:w="5669"/>
          </w:tcPr>
          <w:p>
            <w:r>
              <w:rPr>
                <w:sz w:val="20"/>
              </w:rPr>
              <w:t>SA</w:t>
            </w:r>
          </w:p>
        </w:tc>
      </w:tr>
      <w:tr>
        <w:tc>
          <w:tcPr>
            <w:tcW w:type="dxa" w:w="2835"/>
            <w:shd w:val="clear" w:color="auto" w:fill="DCE6F1"/>
          </w:tcPr>
          <w:p>
            <w:r>
              <w:rPr>
                <w:b/>
                <w:sz w:val="20"/>
              </w:rPr>
              <w:t>Contact Person</w:t>
            </w:r>
          </w:p>
        </w:tc>
        <w:tc>
          <w:tcPr>
            <w:tcW w:type="dxa" w:w="5669"/>
          </w:tcPr>
          <w:p>
            <w:r>
              <w:rPr>
                <w:sz w:val="20"/>
              </w:rPr>
              <w:t>Belinda Lawless</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RE-SA-2022-0066</w:t>
            </w:r>
          </w:p>
        </w:tc>
      </w:tr>
      <w:tr>
        <w:tc>
          <w:tcPr>
            <w:tcW w:type="dxa" w:w="2835"/>
            <w:shd w:val="clear" w:color="auto" w:fill="DCE6F1"/>
          </w:tcPr>
          <w:p>
            <w:r>
              <w:rPr>
                <w:b/>
                <w:sz w:val="20"/>
              </w:rPr>
              <w:t>Registration Expiry</w:t>
            </w:r>
          </w:p>
        </w:tc>
        <w:tc>
          <w:tcPr>
            <w:tcW w:type="dxa" w:w="5669"/>
          </w:tcPr>
          <w:p>
            <w:r>
              <w:rPr>
                <w:sz w:val="20"/>
              </w:rPr>
              <w:t>28 February 2025</w:t>
            </w:r>
          </w:p>
        </w:tc>
      </w:tr>
    </w:tbl>
    <w:p/>
    <w:p>
      <w:pPr>
        <w:pStyle w:val="Heading1"/>
      </w:pPr>
      <w:r>
        <w:rPr>
          <w:color w:val="1F497D"/>
          <w:sz w:val="26"/>
        </w:rPr>
        <w:t>2. Registered Export Operations</w:t>
      </w:r>
    </w:p>
    <w:p>
      <w:r>
        <w:rPr>
          <w:sz w:val="20"/>
        </w:rPr>
        <w:t>This establishment is registered to conduct export operations for faba beans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Faba Beans receival</w:t>
            </w:r>
          </w:p>
        </w:tc>
        <w:tc>
          <w:tcPr>
            <w:tcW w:type="dxa" w:w="3135"/>
            <w:shd w:val="clear" w:color="auto" w:fill="F2F2F2"/>
          </w:tcPr>
          <w:p>
            <w:r>
              <w:rPr>
                <w:sz w:val="20"/>
              </w:rPr>
              <w:t>Intake of bulk and bagged faba beans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faba beans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faba beans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RE-SA-2022-0066 is current and active. The establishment was granted registration on 1 March 2022 and the current registration period extends to 28 February 2025. There are no conditions, suspensions or reviews attached to this registration.</w:t>
      </w:r>
    </w:p>
    <w:p/>
    <w:p>
      <w:pPr>
        <w:pStyle w:val="Heading1"/>
      </w:pPr>
      <w:r>
        <w:rPr>
          <w:color w:val="1F497D"/>
          <w:sz w:val="26"/>
        </w:rPr>
        <w:t>4. Fit and Proper Person</w:t>
      </w:r>
    </w:p>
    <w:p>
      <w:r>
        <w:rPr>
          <w:sz w:val="20"/>
        </w:rPr>
        <w:t>Belinda Lawless is the nominated responsible person for this registration. The establishment has been under continuous management since 2017.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10 on Plan DP 150052, located at 77 Princess Highway, Mount Gambier SA 5290. The total registered area is 31.4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faba beans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faba beans.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Following purchase of an adjacent property in October 2024, the primary operating address of the establishment was changed. Grain intake now occurs primarily from the new property address. DAFF records still reflect the original registered address.</w:t>
      </w:r>
    </w:p>
    <w:p/>
    <w:p>
      <w:pPr>
        <w:pStyle w:val="Heading1"/>
      </w:pPr>
      <w:r>
        <w:rPr>
          <w:color w:val="1F497D"/>
          <w:sz w:val="26"/>
        </w:rPr>
        <w:t>10. Alterations to Registered Premises</w:t>
      </w:r>
    </w:p>
    <w:p>
      <w:r>
        <w:rPr>
          <w:sz w:val="20"/>
        </w:rPr>
        <w:t>An extension to the existing cold storage facility was completed in February 2025, increasing capacity from 120 to 280 pallets. The extension involved modification of the existing coolroom envelope and installation of additional refrigeration plant. DAFF was not notified prior to commencement of works.</w:t>
      </w:r>
    </w:p>
    <w:p/>
    <w:p>
      <w:pPr>
        <w:pStyle w:val="Heading1"/>
      </w:pPr>
      <w:r>
        <w:rPr>
          <w:color w:val="1F497D"/>
          <w:sz w:val="26"/>
        </w:rPr>
        <w:t>11. Importing Country Requirements</w:t>
      </w:r>
    </w:p>
    <w:p>
      <w:r>
        <w:rPr>
          <w:sz w:val="20"/>
        </w:rPr>
        <w:t>The following requirements apply to export consignments destined for Egypt:</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with Bruchid freedom declaration</w:t>
            </w:r>
          </w:p>
        </w:tc>
      </w:tr>
      <w:tr>
        <w:tc>
          <w:tcPr>
            <w:tcW w:type="dxa" w:w="4703"/>
          </w:tcPr>
          <w:p>
            <w:r>
              <w:rPr>
                <w:sz w:val="20"/>
              </w:rPr>
              <w:t>GOEIC Inspection</w:t>
            </w:r>
          </w:p>
        </w:tc>
        <w:tc>
          <w:tcPr>
            <w:tcW w:type="dxa" w:w="4703"/>
          </w:tcPr>
          <w:p>
            <w:r>
              <w:rPr>
                <w:sz w:val="20"/>
              </w:rPr>
              <w:t>Pre-shipment quality and phytosanitary inspection</w:t>
            </w:r>
          </w:p>
        </w:tc>
      </w:tr>
      <w:tr>
        <w:tc>
          <w:tcPr>
            <w:tcW w:type="dxa" w:w="4703"/>
            <w:shd w:val="clear" w:color="auto" w:fill="F2F2F2"/>
          </w:tcPr>
          <w:p>
            <w:r>
              <w:rPr>
                <w:sz w:val="20"/>
              </w:rPr>
              <w:t>Fumigation</w:t>
            </w:r>
          </w:p>
        </w:tc>
        <w:tc>
          <w:tcPr>
            <w:tcW w:type="dxa" w:w="4703"/>
            <w:shd w:val="clear" w:color="auto" w:fill="F2F2F2"/>
          </w:tcPr>
          <w:p>
            <w:r>
              <w:rPr>
                <w:sz w:val="20"/>
              </w:rPr>
              <w:t>Documented treatment records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Belinda Lawless, as the responsible person for Mt Gambier Pulse Pty Ltd (RE RE-SA-2022-0066),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Belinda Lawless</w:t>
            </w:r>
          </w:p>
        </w:tc>
      </w:tr>
      <w:tr>
        <w:tc>
          <w:tcPr>
            <w:tcW w:type="dxa" w:w="2835"/>
            <w:shd w:val="clear" w:color="auto" w:fill="DCE6F1"/>
          </w:tcPr>
          <w:p>
            <w:r>
              <w:rPr>
                <w:b/>
                <w:sz w:val="20"/>
              </w:rPr>
              <w:t>Date</w:t>
            </w:r>
          </w:p>
        </w:tc>
        <w:tc>
          <w:tcPr>
            <w:tcW w:type="dxa" w:w="5669"/>
          </w:tcPr>
          <w:p>
            <w:r>
              <w:rPr>
                <w:sz w:val="20"/>
              </w:rPr>
              <w:t>20 October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