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Huon Valley Malt</w:t>
            </w:r>
          </w:p>
        </w:tc>
      </w:tr>
      <w:tr>
        <w:tc>
          <w:tcPr>
            <w:tcW w:type="dxa" w:w="3118"/>
            <w:shd w:val="clear" w:color="auto" w:fill="DCE6F1"/>
            <w:vAlign w:val="center"/>
          </w:tcPr>
          <w:p>
            <w:r>
              <w:rPr>
                <w:b/>
                <w:sz w:val="18"/>
              </w:rPr>
              <w:t>RE Number</w:t>
            </w:r>
          </w:p>
        </w:tc>
        <w:tc>
          <w:tcPr>
            <w:tcW w:type="dxa" w:w="6236"/>
            <w:vAlign w:val="center"/>
          </w:tcPr>
          <w:p>
            <w:r>
              <w:rPr>
                <w:sz w:val="18"/>
              </w:rPr>
              <w:t>RE-TAS-2021-0006</w:t>
            </w:r>
          </w:p>
        </w:tc>
      </w:tr>
      <w:tr>
        <w:tc>
          <w:tcPr>
            <w:tcW w:type="dxa" w:w="3118"/>
            <w:shd w:val="clear" w:color="auto" w:fill="DCE6F1"/>
            <w:vAlign w:val="center"/>
          </w:tcPr>
          <w:p>
            <w:r>
              <w:rPr>
                <w:b/>
                <w:sz w:val="18"/>
              </w:rPr>
              <w:t>State / Territory</w:t>
            </w:r>
          </w:p>
        </w:tc>
        <w:tc>
          <w:tcPr>
            <w:tcW w:type="dxa" w:w="6236"/>
            <w:vAlign w:val="center"/>
          </w:tcPr>
          <w:p>
            <w:r>
              <w:rPr>
                <w:sz w:val="18"/>
              </w:rPr>
              <w:t>TAS</w:t>
            </w:r>
          </w:p>
        </w:tc>
      </w:tr>
      <w:tr>
        <w:tc>
          <w:tcPr>
            <w:tcW w:type="dxa" w:w="3118"/>
            <w:shd w:val="clear" w:color="auto" w:fill="DCE6F1"/>
            <w:vAlign w:val="center"/>
          </w:tcPr>
          <w:p>
            <w:r>
              <w:rPr>
                <w:b/>
                <w:sz w:val="18"/>
              </w:rPr>
              <w:t>Property Address</w:t>
            </w:r>
          </w:p>
        </w:tc>
        <w:tc>
          <w:tcPr>
            <w:tcW w:type="dxa" w:w="6236"/>
            <w:vAlign w:val="center"/>
          </w:tcPr>
          <w:p>
            <w:r>
              <w:rPr>
                <w:sz w:val="18"/>
              </w:rPr>
              <w:t>45 Huon Highway, Huonville TAS 7109</w:t>
            </w:r>
          </w:p>
        </w:tc>
      </w:tr>
      <w:tr>
        <w:tc>
          <w:tcPr>
            <w:tcW w:type="dxa" w:w="3118"/>
            <w:shd w:val="clear" w:color="auto" w:fill="DCE6F1"/>
            <w:vAlign w:val="center"/>
          </w:tcPr>
          <w:p>
            <w:r>
              <w:rPr>
                <w:b/>
                <w:sz w:val="18"/>
              </w:rPr>
              <w:t>Registered Commodity</w:t>
            </w:r>
          </w:p>
        </w:tc>
        <w:tc>
          <w:tcPr>
            <w:tcW w:type="dxa" w:w="6236"/>
            <w:vAlign w:val="center"/>
          </w:tcPr>
          <w:p>
            <w:r>
              <w:rPr>
                <w:sz w:val="18"/>
              </w:rPr>
              <w:t>Wheat</w:t>
            </w:r>
          </w:p>
        </w:tc>
      </w:tr>
      <w:tr>
        <w:tc>
          <w:tcPr>
            <w:tcW w:type="dxa" w:w="3118"/>
            <w:shd w:val="clear" w:color="auto" w:fill="DCE6F1"/>
            <w:vAlign w:val="center"/>
          </w:tcPr>
          <w:p>
            <w:r>
              <w:rPr>
                <w:b/>
                <w:sz w:val="18"/>
              </w:rPr>
              <w:t>Responsible Officer</w:t>
            </w:r>
          </w:p>
        </w:tc>
        <w:tc>
          <w:tcPr>
            <w:tcW w:type="dxa" w:w="6236"/>
            <w:vAlign w:val="center"/>
          </w:tcPr>
          <w:p>
            <w:r>
              <w:rPr>
                <w:sz w:val="18"/>
              </w:rPr>
              <w:t>Peter Galloway</w:t>
            </w:r>
          </w:p>
        </w:tc>
      </w:tr>
      <w:tr>
        <w:tc>
          <w:tcPr>
            <w:tcW w:type="dxa" w:w="3118"/>
            <w:shd w:val="clear" w:color="auto" w:fill="DCE6F1"/>
            <w:vAlign w:val="center"/>
          </w:tcPr>
          <w:p>
            <w:r>
              <w:rPr>
                <w:b/>
                <w:sz w:val="18"/>
              </w:rPr>
              <w:t>Property Area</w:t>
            </w:r>
          </w:p>
        </w:tc>
        <w:tc>
          <w:tcPr>
            <w:tcW w:type="dxa" w:w="6236"/>
            <w:vAlign w:val="center"/>
          </w:tcPr>
          <w:p>
            <w:r>
              <w:rPr>
                <w:sz w:val="18"/>
              </w:rPr>
              <w:t>2100.0 ha</w:t>
            </w:r>
          </w:p>
        </w:tc>
      </w:tr>
      <w:tr>
        <w:tc>
          <w:tcPr>
            <w:tcW w:type="dxa" w:w="3118"/>
            <w:shd w:val="clear" w:color="auto" w:fill="DCE6F1"/>
            <w:vAlign w:val="center"/>
          </w:tcPr>
          <w:p>
            <w:r>
              <w:rPr>
                <w:b/>
                <w:sz w:val="18"/>
              </w:rPr>
              <w:t>Year Established</w:t>
            </w:r>
          </w:p>
        </w:tc>
        <w:tc>
          <w:tcPr>
            <w:tcW w:type="dxa" w:w="6236"/>
            <w:vAlign w:val="center"/>
          </w:tcPr>
          <w:p>
            <w:r>
              <w:rPr>
                <w:sz w:val="18"/>
              </w:rPr>
              <w:t>2015</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14 March 2024</w:t>
            </w:r>
          </w:p>
        </w:tc>
      </w:tr>
      <w:tr>
        <w:tc>
          <w:tcPr>
            <w:tcW w:type="dxa" w:w="3118"/>
            <w:shd w:val="clear" w:color="auto" w:fill="DCE6F1"/>
            <w:vAlign w:val="center"/>
          </w:tcPr>
          <w:p>
            <w:r>
              <w:rPr>
                <w:b/>
                <w:sz w:val="18"/>
              </w:rPr>
              <w:t>Next Review</w:t>
            </w:r>
          </w:p>
        </w:tc>
        <w:tc>
          <w:tcPr>
            <w:tcW w:type="dxa" w:w="6236"/>
            <w:vAlign w:val="center"/>
          </w:tcPr>
          <w:p>
            <w:r>
              <w:rPr>
                <w:sz w:val="18"/>
              </w:rPr>
              <w:t>14 March 2026</w:t>
            </w:r>
          </w:p>
        </w:tc>
      </w:tr>
    </w:tbl>
    <w:p/>
    <w:p>
      <w:pPr>
        <w:pStyle w:val="Heading1"/>
      </w:pPr>
      <w:r>
        <w:rPr>
          <w:color w:val="1F497D"/>
        </w:rPr>
        <w:t>1.  OVERVIEW</w:t>
      </w:r>
    </w:p>
    <w:p>
      <w:r>
        <w:rPr>
          <w:b w:val="0"/>
          <w:i w:val="0"/>
          <w:sz w:val="20"/>
        </w:rPr>
        <w:t>Huon Valley Malt is a registered export establishment located at 45 Huon Highway, Huonville TAS 7109, TAS. The establishment holds RE Number RE-TAS-2021-0006 and is registered to handle and export Wheat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Wheat.</w:t>
      </w:r>
    </w:p>
    <w:p>
      <w:pPr>
        <w:pStyle w:val="Heading2"/>
      </w:pPr>
      <w:r>
        <w:t>4.2  Lighting (C2)</w:t>
      </w:r>
    </w:p>
    <w:p>
      <w:r>
        <w:rPr>
          <w:b w:val="0"/>
          <w:i w:val="0"/>
          <w:sz w:val="20"/>
        </w:rPr>
        <w:t>LED panel lighting installed 2018: 550 lux (processing), 440 lux (storage), 418 lux (load-out). IP65-rated food-grade fittings. Annual lux-level verification by licensed electrician.</w:t>
      </w:r>
    </w:p>
    <w:p>
      <w:pPr>
        <w:pStyle w:val="Heading2"/>
      </w:pPr>
      <w:r>
        <w:t>4.3  Handwashing and Toilet Facilities (C3)</w:t>
      </w:r>
    </w:p>
    <w:p>
      <w:r>
        <w:rPr>
          <w:b w:val="0"/>
          <w:i w:val="0"/>
          <w:sz w:val="20"/>
        </w:rPr>
        <w:t>Toilet facilities are provided by a chemical toilet at the site entry gate, approximately 115 m from the packing shed. A single hand basin with cold water is plumbed adjacent to the toilet cabinet. No handwashing facilities are provided within or directly adjacent to the processing area.</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(4000 L) outside the processing building; solid waste in sealed wheeled bins with lids; external waste bay roofed and bunded on three sides with 300 mm concrete kerb and sealed slab. Organic waste composted in covered bay 50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October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Wheat. All product-contact surfaces are cleaned between commodity lots using the documented cleaning procedure. Non-product-contact surfaces cleaned on a 4-weekly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December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Peter Galloway</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14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