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RE-TAS-2023-0014</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15 January 2025</w:t>
            </w:r>
          </w:p>
        </w:tc>
      </w:tr>
      <w:tr>
        <w:tc>
          <w:tcPr>
            <w:tcW w:type="dxa" w:w="2835"/>
            <w:shd w:val="clear" w:color="auto" w:fill="DCE6F1"/>
          </w:tcPr>
          <w:p>
            <w:r>
              <w:rPr>
                <w:b/>
                <w:sz w:val="20"/>
              </w:rPr>
              <w:t>Commodity</w:t>
            </w:r>
          </w:p>
        </w:tc>
        <w:tc>
          <w:tcPr>
            <w:tcW w:type="dxa" w:w="5669"/>
          </w:tcPr>
          <w:p>
            <w:r>
              <w:rPr>
                <w:sz w:val="20"/>
              </w:rPr>
              <w:t>Oats</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76 234 567 891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Derwent Valley Oat Farm</w:t>
            </w:r>
          </w:p>
        </w:tc>
      </w:tr>
      <w:tr>
        <w:tc>
          <w:tcPr>
            <w:tcW w:type="dxa" w:w="2835"/>
            <w:shd w:val="clear" w:color="auto" w:fill="DCE6F1"/>
          </w:tcPr>
          <w:p>
            <w:r>
              <w:rPr>
                <w:b/>
                <w:sz w:val="20"/>
              </w:rPr>
              <w:t>Trading Name</w:t>
            </w:r>
          </w:p>
        </w:tc>
        <w:tc>
          <w:tcPr>
            <w:tcW w:type="dxa" w:w="5669"/>
          </w:tcPr>
          <w:p>
            <w:r>
              <w:rPr>
                <w:sz w:val="20"/>
              </w:rPr>
              <w:t>Derwent Valley Oat Farm</w:t>
            </w:r>
          </w:p>
        </w:tc>
      </w:tr>
      <w:tr>
        <w:tc>
          <w:tcPr>
            <w:tcW w:type="dxa" w:w="2835"/>
            <w:shd w:val="clear" w:color="auto" w:fill="DCE6F1"/>
          </w:tcPr>
          <w:p>
            <w:r>
              <w:rPr>
                <w:b/>
                <w:sz w:val="20"/>
              </w:rPr>
              <w:t>Address</w:t>
            </w:r>
          </w:p>
        </w:tc>
        <w:tc>
          <w:tcPr>
            <w:tcW w:type="dxa" w:w="5669"/>
          </w:tcPr>
          <w:p>
            <w:r>
              <w:rPr>
                <w:sz w:val="20"/>
              </w:rPr>
              <w:t>28 Highland Lakes Road, Bothwell TAS 7030</w:t>
            </w:r>
          </w:p>
        </w:tc>
      </w:tr>
      <w:tr>
        <w:tc>
          <w:tcPr>
            <w:tcW w:type="dxa" w:w="2835"/>
            <w:shd w:val="clear" w:color="auto" w:fill="DCE6F1"/>
          </w:tcPr>
          <w:p>
            <w:r>
              <w:rPr>
                <w:b/>
                <w:sz w:val="20"/>
              </w:rPr>
              <w:t>State/Territory</w:t>
            </w:r>
          </w:p>
        </w:tc>
        <w:tc>
          <w:tcPr>
            <w:tcW w:type="dxa" w:w="5669"/>
          </w:tcPr>
          <w:p>
            <w:r>
              <w:rPr>
                <w:sz w:val="20"/>
              </w:rPr>
              <w:t>TAS</w:t>
            </w:r>
          </w:p>
        </w:tc>
      </w:tr>
      <w:tr>
        <w:tc>
          <w:tcPr>
            <w:tcW w:type="dxa" w:w="2835"/>
            <w:shd w:val="clear" w:color="auto" w:fill="DCE6F1"/>
          </w:tcPr>
          <w:p>
            <w:r>
              <w:rPr>
                <w:b/>
                <w:sz w:val="20"/>
              </w:rPr>
              <w:t>Contact Person</w:t>
            </w:r>
          </w:p>
        </w:tc>
        <w:tc>
          <w:tcPr>
            <w:tcW w:type="dxa" w:w="5669"/>
          </w:tcPr>
          <w:p>
            <w:r>
              <w:rPr>
                <w:sz w:val="20"/>
              </w:rPr>
              <w:t>Harriet Collins</w:t>
            </w:r>
          </w:p>
        </w:tc>
      </w:tr>
      <w:tr>
        <w:tc>
          <w:tcPr>
            <w:tcW w:type="dxa" w:w="2835"/>
            <w:shd w:val="clear" w:color="auto" w:fill="DCE6F1"/>
          </w:tcPr>
          <w:p>
            <w:r>
              <w:rPr>
                <w:b/>
                <w:sz w:val="20"/>
              </w:rPr>
              <w:t>Business Structure</w:t>
            </w:r>
          </w:p>
        </w:tc>
        <w:tc>
          <w:tcPr>
            <w:tcW w:type="dxa" w:w="5669"/>
          </w:tcPr>
          <w:p>
            <w:r>
              <w:rPr>
                <w:sz w:val="20"/>
              </w:rPr>
              <w:t>Sole trader</w:t>
            </w:r>
          </w:p>
        </w:tc>
      </w:tr>
      <w:tr>
        <w:tc>
          <w:tcPr>
            <w:tcW w:type="dxa" w:w="2835"/>
            <w:shd w:val="clear" w:color="auto" w:fill="DCE6F1"/>
          </w:tcPr>
          <w:p>
            <w:r>
              <w:rPr>
                <w:b/>
                <w:sz w:val="20"/>
              </w:rPr>
              <w:t>Registration Number</w:t>
            </w:r>
          </w:p>
        </w:tc>
        <w:tc>
          <w:tcPr>
            <w:tcW w:type="dxa" w:w="5669"/>
          </w:tcPr>
          <w:p>
            <w:r>
              <w:rPr>
                <w:sz w:val="20"/>
              </w:rPr>
              <w:t>RE-TAS-2023-0014</w:t>
            </w:r>
          </w:p>
        </w:tc>
      </w:tr>
      <w:tr>
        <w:tc>
          <w:tcPr>
            <w:tcW w:type="dxa" w:w="2835"/>
            <w:shd w:val="clear" w:color="auto" w:fill="DCE6F1"/>
          </w:tcPr>
          <w:p>
            <w:r>
              <w:rPr>
                <w:b/>
                <w:sz w:val="20"/>
              </w:rPr>
              <w:t>Registration Expiry</w:t>
            </w:r>
          </w:p>
        </w:tc>
        <w:tc>
          <w:tcPr>
            <w:tcW w:type="dxa" w:w="5669"/>
          </w:tcPr>
          <w:p>
            <w:r>
              <w:rPr>
                <w:sz w:val="20"/>
              </w:rPr>
              <w:t>2 May 2026</w:t>
            </w:r>
          </w:p>
        </w:tc>
      </w:tr>
    </w:tbl>
    <w:p/>
    <w:p>
      <w:pPr>
        <w:pStyle w:val="Heading1"/>
      </w:pPr>
      <w:r>
        <w:rPr>
          <w:color w:val="1F497D"/>
          <w:sz w:val="26"/>
        </w:rPr>
        <w:t>2. Registered Export Operations</w:t>
      </w:r>
    </w:p>
    <w:p>
      <w:r>
        <w:rPr>
          <w:sz w:val="20"/>
        </w:rPr>
        <w:t>This establishment is registered to conduct export operations for oats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Oats receival</w:t>
            </w:r>
          </w:p>
        </w:tc>
        <w:tc>
          <w:tcPr>
            <w:tcW w:type="dxa" w:w="3135"/>
            <w:shd w:val="clear" w:color="auto" w:fill="F2F2F2"/>
          </w:tcPr>
          <w:p>
            <w:r>
              <w:rPr>
                <w:sz w:val="20"/>
              </w:rPr>
              <w:t>Intake of bulk and bagged oats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oats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oats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RE-TAS-2023-0014 is current and active. The establishment was granted registration on 3 May 2023 and the current registration period extends to 2 May 2026. There are no conditions, suspensions or reviews attached to this registration.</w:t>
      </w:r>
    </w:p>
    <w:p/>
    <w:p>
      <w:pPr>
        <w:pStyle w:val="Heading1"/>
      </w:pPr>
      <w:r>
        <w:rPr>
          <w:color w:val="1F497D"/>
          <w:sz w:val="26"/>
        </w:rPr>
        <w:t>4. Fit and Proper Person</w:t>
      </w:r>
    </w:p>
    <w:p>
      <w:r>
        <w:rPr>
          <w:sz w:val="20"/>
        </w:rPr>
        <w:t>Harriet Collins is the nominated responsible person for this registration. The establishment has been under continuous management since 2020. The entity is a sole trader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11 on Plan DP 437221, located at 28 Highland Lakes Road, Bothwell TAS 7030. The total registered area is 12.5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oats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oats.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declare freedom from stripe rust, Tilletia spp. and listed nematodes</w:t>
            </w:r>
          </w:p>
        </w:tc>
      </w:tr>
      <w:tr>
        <w:tc>
          <w:tcPr>
            <w:tcW w:type="dxa" w:w="4703"/>
          </w:tcPr>
          <w:p>
            <w:r>
              <w:rPr>
                <w:sz w:val="20"/>
              </w:rPr>
              <w:t>Residue Compliance</w:t>
            </w:r>
          </w:p>
        </w:tc>
        <w:tc>
          <w:tcPr>
            <w:tcW w:type="dxa" w:w="4703"/>
          </w:tcPr>
          <w:p>
            <w:r>
              <w:rPr>
                <w:sz w:val="20"/>
              </w:rPr>
              <w:t>Pesticide residues must comply with Japan's Positive List System</w:t>
            </w:r>
          </w:p>
        </w:tc>
      </w:tr>
      <w:tr>
        <w:tc>
          <w:tcPr>
            <w:tcW w:type="dxa" w:w="4703"/>
            <w:shd w:val="clear" w:color="auto" w:fill="F2F2F2"/>
          </w:tcPr>
          <w:p>
            <w:r>
              <w:rPr>
                <w:sz w:val="20"/>
              </w:rPr>
              <w:t>Pre-clearance</w:t>
            </w:r>
          </w:p>
        </w:tc>
        <w:tc>
          <w:tcPr>
            <w:tcW w:type="dxa" w:w="4703"/>
            <w:shd w:val="clear" w:color="auto" w:fill="F2F2F2"/>
          </w:tcPr>
          <w:p>
            <w:r>
              <w:rPr>
                <w:sz w:val="20"/>
              </w:rPr>
              <w:t>MAFF pre-clearance inspection may be required for high-risk consignments</w:t>
            </w:r>
          </w:p>
        </w:tc>
      </w:tr>
      <w:tr>
        <w:tc>
          <w:tcPr>
            <w:tcW w:type="dxa" w:w="4703"/>
          </w:tcPr>
          <w:p>
            <w:r>
              <w:rPr>
                <w:sz w:val="20"/>
              </w:rPr>
              <w:t>Mycotoxin Limits</w:t>
            </w:r>
          </w:p>
        </w:tc>
        <w:tc>
          <w:tcPr>
            <w:tcW w:type="dxa" w:w="4703"/>
          </w:tcPr>
          <w:p>
            <w:r>
              <w:rPr>
                <w:sz w:val="20"/>
              </w:rPr>
              <w:t>Aflatoxin B1 ≤10 ppb; DON ≤1,100 ppb for wheat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Harriet Collins, as the responsible person for Derwent Valley Oat Farm (RE RE-TAS-2023-0014),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Harriet Collins</w:t>
            </w:r>
          </w:p>
        </w:tc>
      </w:tr>
      <w:tr>
        <w:tc>
          <w:tcPr>
            <w:tcW w:type="dxa" w:w="2835"/>
            <w:shd w:val="clear" w:color="auto" w:fill="DCE6F1"/>
          </w:tcPr>
          <w:p>
            <w:r>
              <w:rPr>
                <w:b/>
                <w:sz w:val="20"/>
              </w:rPr>
              <w:t>Date</w:t>
            </w:r>
          </w:p>
        </w:tc>
        <w:tc>
          <w:tcPr>
            <w:tcW w:type="dxa" w:w="5669"/>
          </w:tcPr>
          <w:p>
            <w:r>
              <w:rPr>
                <w:sz w:val="20"/>
              </w:rPr>
              <w:t>15 January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