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RE-VIC-2020-0181</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3 May 2025</w:t>
            </w:r>
          </w:p>
        </w:tc>
      </w:tr>
      <w:tr>
        <w:tc>
          <w:tcPr>
            <w:tcW w:type="dxa" w:w="2835"/>
            <w:shd w:val="clear" w:color="auto" w:fill="DCE6F1"/>
          </w:tcPr>
          <w:p>
            <w:r>
              <w:rPr>
                <w:b/>
                <w:sz w:val="20"/>
              </w:rPr>
              <w:t>Commodity</w:t>
            </w:r>
          </w:p>
        </w:tc>
        <w:tc>
          <w:tcPr>
            <w:tcW w:type="dxa" w:w="5669"/>
          </w:tcPr>
          <w:p>
            <w:r>
              <w:rPr>
                <w:sz w:val="20"/>
              </w:rPr>
              <w:t>Chickpeas</w:t>
            </w:r>
          </w:p>
        </w:tc>
      </w:tr>
      <w:tr>
        <w:tc>
          <w:tcPr>
            <w:tcW w:type="dxa" w:w="2835"/>
            <w:shd w:val="clear" w:color="auto" w:fill="DCE6F1"/>
          </w:tcPr>
          <w:p>
            <w:r>
              <w:rPr>
                <w:b/>
                <w:sz w:val="20"/>
              </w:rPr>
              <w:t>Destination</w:t>
            </w:r>
          </w:p>
        </w:tc>
        <w:tc>
          <w:tcPr>
            <w:tcW w:type="dxa" w:w="5669"/>
          </w:tcPr>
          <w:p>
            <w:r>
              <w:rPr>
                <w:sz w:val="20"/>
              </w:rPr>
              <w:t>India</w:t>
            </w:r>
          </w:p>
        </w:tc>
      </w:tr>
      <w:tr>
        <w:tc>
          <w:tcPr>
            <w:tcW w:type="dxa" w:w="2835"/>
            <w:shd w:val="clear" w:color="auto" w:fill="DCE6F1"/>
          </w:tcPr>
          <w:p>
            <w:r>
              <w:rPr>
                <w:b/>
                <w:sz w:val="20"/>
              </w:rPr>
              <w:t>ABN</w:t>
            </w:r>
          </w:p>
        </w:tc>
        <w:tc>
          <w:tcPr>
            <w:tcW w:type="dxa" w:w="5669"/>
          </w:tcPr>
          <w:p>
            <w:r>
              <w:rPr>
                <w:sz w:val="20"/>
              </w:rPr>
              <w:t>69 012 345 671</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Mallee Chickpea Growers Pty Ltd</w:t>
            </w:r>
          </w:p>
        </w:tc>
      </w:tr>
      <w:tr>
        <w:tc>
          <w:tcPr>
            <w:tcW w:type="dxa" w:w="2835"/>
            <w:shd w:val="clear" w:color="auto" w:fill="DCE6F1"/>
          </w:tcPr>
          <w:p>
            <w:r>
              <w:rPr>
                <w:b/>
                <w:sz w:val="20"/>
              </w:rPr>
              <w:t>Trading Name</w:t>
            </w:r>
          </w:p>
        </w:tc>
        <w:tc>
          <w:tcPr>
            <w:tcW w:type="dxa" w:w="5669"/>
          </w:tcPr>
          <w:p>
            <w:r>
              <w:rPr>
                <w:sz w:val="20"/>
              </w:rPr>
              <w:t>Mallee Chickpea Growers Pty Ltd</w:t>
            </w:r>
          </w:p>
        </w:tc>
      </w:tr>
      <w:tr>
        <w:tc>
          <w:tcPr>
            <w:tcW w:type="dxa" w:w="2835"/>
            <w:shd w:val="clear" w:color="auto" w:fill="DCE6F1"/>
          </w:tcPr>
          <w:p>
            <w:r>
              <w:rPr>
                <w:b/>
                <w:sz w:val="20"/>
              </w:rPr>
              <w:t>Address</w:t>
            </w:r>
          </w:p>
        </w:tc>
        <w:tc>
          <w:tcPr>
            <w:tcW w:type="dxa" w:w="5669"/>
          </w:tcPr>
          <w:p>
            <w:r>
              <w:rPr>
                <w:sz w:val="20"/>
              </w:rPr>
              <w:t>39 Murray Valley Highway, Swan Hill VIC 3585</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Helena Bortoletto</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RE-VIC-2020-0181</w:t>
            </w:r>
          </w:p>
        </w:tc>
      </w:tr>
      <w:tr>
        <w:tc>
          <w:tcPr>
            <w:tcW w:type="dxa" w:w="2835"/>
            <w:shd w:val="clear" w:color="auto" w:fill="DCE6F1"/>
          </w:tcPr>
          <w:p>
            <w:r>
              <w:rPr>
                <w:b/>
                <w:sz w:val="20"/>
              </w:rPr>
              <w:t>Registration Expiry</w:t>
            </w:r>
          </w:p>
        </w:tc>
        <w:tc>
          <w:tcPr>
            <w:tcW w:type="dxa" w:w="5669"/>
          </w:tcPr>
          <w:p>
            <w:r>
              <w:rPr>
                <w:sz w:val="20"/>
              </w:rPr>
              <w:t>11 February 2023</w:t>
            </w:r>
          </w:p>
        </w:tc>
      </w:tr>
    </w:tbl>
    <w:p/>
    <w:p>
      <w:pPr>
        <w:pStyle w:val="Heading1"/>
      </w:pPr>
      <w:r>
        <w:rPr>
          <w:color w:val="1F497D"/>
          <w:sz w:val="26"/>
        </w:rPr>
        <w:t>2. Registered Export Operations</w:t>
      </w:r>
    </w:p>
    <w:p>
      <w:r>
        <w:rPr>
          <w:sz w:val="20"/>
        </w:rPr>
        <w:t>This establishment is registered to conduct export operations for chickpeas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Chickpeas receival</w:t>
            </w:r>
          </w:p>
        </w:tc>
        <w:tc>
          <w:tcPr>
            <w:tcW w:type="dxa" w:w="3135"/>
            <w:shd w:val="clear" w:color="auto" w:fill="F2F2F2"/>
          </w:tcPr>
          <w:p>
            <w:r>
              <w:rPr>
                <w:sz w:val="20"/>
              </w:rPr>
              <w:t>Intake of bulk and bagged chickpeas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chickpeas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chickpeas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RE-VIC-2020-0181 is current and active. The establishment was granted registration on 12 February 2020 and the current registration period extends to 11 February 2023. There are no conditions, suspensions or reviews attached to this registration.</w:t>
      </w:r>
    </w:p>
    <w:p/>
    <w:p>
      <w:pPr>
        <w:pStyle w:val="Heading1"/>
      </w:pPr>
      <w:r>
        <w:rPr>
          <w:color w:val="1F497D"/>
          <w:sz w:val="26"/>
        </w:rPr>
        <w:t>4. Fit and Proper Person</w:t>
      </w:r>
    </w:p>
    <w:p>
      <w:r>
        <w:rPr>
          <w:sz w:val="20"/>
        </w:rPr>
        <w:t>Helena Bortoletto is the nominated responsible person for this registration. The establishment has been under continuous management since 2010.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31 on Plan DP 601879, located at 39 Murray Valley Highway, Swan Hill VIC 3585. The total registered area is 37.2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Mains connected</w:t>
            </w:r>
          </w:p>
        </w:tc>
      </w:tr>
      <w:tr>
        <w:tc>
          <w:tcPr>
            <w:tcW w:type="dxa" w:w="4703"/>
          </w:tcPr>
          <w:p>
            <w:r>
              <w:rPr>
                <w:sz w:val="20"/>
              </w:rPr>
              <w:t>Water</w:t>
            </w:r>
          </w:p>
        </w:tc>
        <w:tc>
          <w:tcPr>
            <w:tcW w:type="dxa" w:w="4703"/>
          </w:tcPr>
          <w:p>
            <w:r>
              <w:rPr>
                <w:sz w:val="20"/>
              </w:rPr>
              <w:t>Mains and tank water</w:t>
            </w:r>
          </w:p>
        </w:tc>
      </w:tr>
      <w:tr>
        <w:tc>
          <w:tcPr>
            <w:tcW w:type="dxa" w:w="4703"/>
            <w:shd w:val="clear" w:color="auto" w:fill="F2F2F2"/>
          </w:tcPr>
          <w:p>
            <w:r>
              <w:rPr>
                <w:sz w:val="20"/>
              </w:rPr>
              <w:t>Phone/internet</w:t>
            </w:r>
          </w:p>
        </w:tc>
        <w:tc>
          <w:tcPr>
            <w:tcW w:type="dxa" w:w="4703"/>
            <w:shd w:val="clear" w:color="auto" w:fill="F2F2F2"/>
          </w:tcPr>
          <w:p>
            <w:r>
              <w:rPr>
                <w:sz w:val="20"/>
              </w:rPr>
              <w:t>NBN connected</w:t>
            </w:r>
          </w:p>
        </w:tc>
      </w:tr>
      <w:tr>
        <w:tc>
          <w:tcPr>
            <w:tcW w:type="dxa" w:w="4703"/>
          </w:tcPr>
          <w:p>
            <w:r>
              <w:rPr>
                <w:sz w:val="20"/>
              </w:rPr>
              <w:t>Weighbridge</w:t>
            </w:r>
          </w:p>
        </w:tc>
        <w:tc>
          <w:tcPr>
            <w:tcW w:type="dxa" w:w="4703"/>
          </w:tcPr>
          <w:p>
            <w:r>
              <w:rPr>
                <w:sz w:val="20"/>
              </w:rPr>
              <w:t>Truck scale installed</w:t>
            </w:r>
          </w:p>
        </w:tc>
      </w:tr>
    </w:tbl>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chickpeas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chickpeas.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NPPO India conditions for pulse imports</w:t>
            </w:r>
          </w:p>
        </w:tc>
      </w:tr>
      <w:tr>
        <w:tc>
          <w:tcPr>
            <w:tcW w:type="dxa" w:w="4703"/>
          </w:tcPr>
          <w:p>
            <w:r>
              <w:rPr>
                <w:sz w:val="20"/>
              </w:rPr>
              <w:t>Fumigation</w:t>
            </w:r>
          </w:p>
        </w:tc>
        <w:tc>
          <w:tcPr>
            <w:tcW w:type="dxa" w:w="4703"/>
          </w:tcPr>
          <w:p>
            <w:r>
              <w:rPr>
                <w:sz w:val="20"/>
              </w:rPr>
              <w:t>Approved fumigation schedule; records retained ≥2 years</w:t>
            </w:r>
          </w:p>
        </w:tc>
      </w:tr>
      <w:tr>
        <w:tc>
          <w:tcPr>
            <w:tcW w:type="dxa" w:w="4703"/>
            <w:shd w:val="clear" w:color="auto" w:fill="F2F2F2"/>
          </w:tcPr>
          <w:p>
            <w:r>
              <w:rPr>
                <w:sz w:val="20"/>
              </w:rPr>
              <w:t>APEDA Certificate</w:t>
            </w:r>
          </w:p>
        </w:tc>
        <w:tc>
          <w:tcPr>
            <w:tcW w:type="dxa" w:w="4703"/>
            <w:shd w:val="clear" w:color="auto" w:fill="F2F2F2"/>
          </w:tcPr>
          <w:p>
            <w:r>
              <w:rPr>
                <w:sz w:val="20"/>
              </w:rPr>
              <w:t>Export quality inspection certificate from APEDA-approved lab</w:t>
            </w:r>
          </w:p>
        </w:tc>
      </w:tr>
      <w:tr>
        <w:tc>
          <w:tcPr>
            <w:tcW w:type="dxa" w:w="4703"/>
          </w:tcPr>
          <w:p>
            <w:r>
              <w:rPr>
                <w:sz w:val="20"/>
              </w:rPr>
              <w:t>FSSAI Limits</w:t>
            </w:r>
          </w:p>
        </w:tc>
        <w:tc>
          <w:tcPr>
            <w:tcW w:type="dxa" w:w="4703"/>
          </w:tcPr>
          <w:p>
            <w:r>
              <w:rPr>
                <w:sz w:val="20"/>
              </w:rPr>
              <w:t>Protein and moisture within FSSAI tolerance for imported pulses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Helena Bortoletto, as the responsible person for Mallee Chickpea Growers Pty Ltd (RE RE-VIC-2020-0181),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Helena Bortoletto</w:t>
            </w:r>
          </w:p>
        </w:tc>
      </w:tr>
      <w:tr>
        <w:tc>
          <w:tcPr>
            <w:tcW w:type="dxa" w:w="2835"/>
            <w:shd w:val="clear" w:color="auto" w:fill="DCE6F1"/>
          </w:tcPr>
          <w:p>
            <w:r>
              <w:rPr>
                <w:b/>
                <w:sz w:val="20"/>
              </w:rPr>
              <w:t>Date</w:t>
            </w:r>
          </w:p>
        </w:tc>
        <w:tc>
          <w:tcPr>
            <w:tcW w:type="dxa" w:w="5669"/>
          </w:tcPr>
          <w:p>
            <w:r>
              <w:rPr>
                <w:sz w:val="20"/>
              </w:rPr>
              <w:t>3 May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