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Swan Valley Oils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RE-QLD-3030</w:t>
              <w:br/>
            </w:r>
            <w:r>
              <w:rPr>
                <w:sz w:val="16"/>
              </w:rPr>
              <w:t>Doc Ref:        SVIC-HACCP-031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May 2025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Swan Valley Oils Pty Ltd</w:t>
      </w:r>
    </w:p>
    <w:p>
      <w:pPr>
        <w:spacing w:after="60"/>
      </w:pPr>
      <w:r>
        <w:rPr>
          <w:sz w:val="20"/>
        </w:rPr>
        <w:t>Address: 31 Station Road, Queensland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RE-VIC-4401,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31 (Quality Lead)</w:t>
      </w:r>
    </w:p>
    <w:p>
      <w:pPr>
        <w:pStyle w:val="ListBullet"/>
        <w:spacing w:after="40"/>
      </w:pPr>
      <w:r>
        <w:rPr>
          <w:sz w:val="20"/>
        </w:rPr>
        <w:t>Operator 31A</w:t>
      </w:r>
    </w:p>
    <w:p>
      <w:pPr>
        <w:pStyle w:val="ListBullet"/>
        <w:spacing w:after="40"/>
      </w:pPr>
      <w:r>
        <w:rPr>
          <w:sz w:val="20"/>
        </w:rPr>
        <w:t>Operator 31B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Swan Valley Oils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Swan Valley Oils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Swan Valley Oils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Swan Valley Oils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May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31 (Quality Lead)  |  Title: HACCP Lead  |  Date: May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