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Mallee Premium Grains</w:t>
            </w:r>
          </w:p>
        </w:tc>
      </w:tr>
      <w:tr>
        <w:tc>
          <w:tcPr>
            <w:tcW w:type="dxa" w:w="3118"/>
            <w:shd w:val="clear" w:color="auto" w:fill="DCE6F1"/>
            <w:vAlign w:val="center"/>
          </w:tcPr>
          <w:p>
            <w:r>
              <w:rPr>
                <w:b/>
                <w:sz w:val="18"/>
              </w:rPr>
              <w:t>RE Number</w:t>
            </w:r>
          </w:p>
        </w:tc>
        <w:tc>
          <w:tcPr>
            <w:tcW w:type="dxa" w:w="6236"/>
            <w:vAlign w:val="center"/>
          </w:tcPr>
          <w:p>
            <w:r>
              <w:rPr>
                <w:sz w:val="18"/>
              </w:rPr>
              <w:t>RE-VIC-2022-0076</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167 Calder Highway, Mildura VIC 3500</w:t>
            </w:r>
          </w:p>
        </w:tc>
      </w:tr>
      <w:tr>
        <w:tc>
          <w:tcPr>
            <w:tcW w:type="dxa" w:w="3118"/>
            <w:shd w:val="clear" w:color="auto" w:fill="DCE6F1"/>
            <w:vAlign w:val="center"/>
          </w:tcPr>
          <w:p>
            <w:r>
              <w:rPr>
                <w:b/>
                <w:sz w:val="18"/>
              </w:rPr>
              <w:t>Registered Commodity</w:t>
            </w:r>
          </w:p>
        </w:tc>
        <w:tc>
          <w:tcPr>
            <w:tcW w:type="dxa" w:w="6236"/>
            <w:vAlign w:val="center"/>
          </w:tcPr>
          <w:p>
            <w:r>
              <w:rPr>
                <w:sz w:val="18"/>
              </w:rPr>
              <w:t>Mangoes</w:t>
            </w:r>
          </w:p>
        </w:tc>
      </w:tr>
      <w:tr>
        <w:tc>
          <w:tcPr>
            <w:tcW w:type="dxa" w:w="3118"/>
            <w:shd w:val="clear" w:color="auto" w:fill="DCE6F1"/>
            <w:vAlign w:val="center"/>
          </w:tcPr>
          <w:p>
            <w:r>
              <w:rPr>
                <w:b/>
                <w:sz w:val="18"/>
              </w:rPr>
              <w:t>Responsible Officer</w:t>
            </w:r>
          </w:p>
        </w:tc>
        <w:tc>
          <w:tcPr>
            <w:tcW w:type="dxa" w:w="6236"/>
            <w:vAlign w:val="center"/>
          </w:tcPr>
          <w:p>
            <w:r>
              <w:rPr>
                <w:sz w:val="18"/>
              </w:rPr>
              <w:t>Lee Chandra</w:t>
            </w:r>
          </w:p>
        </w:tc>
      </w:tr>
      <w:tr>
        <w:tc>
          <w:tcPr>
            <w:tcW w:type="dxa" w:w="3118"/>
            <w:shd w:val="clear" w:color="auto" w:fill="DCE6F1"/>
            <w:vAlign w:val="center"/>
          </w:tcPr>
          <w:p>
            <w:r>
              <w:rPr>
                <w:b/>
                <w:sz w:val="18"/>
              </w:rPr>
              <w:t>Property Area</w:t>
            </w:r>
          </w:p>
        </w:tc>
        <w:tc>
          <w:tcPr>
            <w:tcW w:type="dxa" w:w="6236"/>
            <w:vAlign w:val="center"/>
          </w:tcPr>
          <w:p>
            <w:r>
              <w:rPr>
                <w:sz w:val="18"/>
              </w:rPr>
              <w:t>290.0 ha</w:t>
            </w:r>
          </w:p>
        </w:tc>
      </w:tr>
      <w:tr>
        <w:tc>
          <w:tcPr>
            <w:tcW w:type="dxa" w:w="3118"/>
            <w:shd w:val="clear" w:color="auto" w:fill="DCE6F1"/>
            <w:vAlign w:val="center"/>
          </w:tcPr>
          <w:p>
            <w:r>
              <w:rPr>
                <w:b/>
                <w:sz w:val="18"/>
              </w:rPr>
              <w:t>Year Established</w:t>
            </w:r>
          </w:p>
        </w:tc>
        <w:tc>
          <w:tcPr>
            <w:tcW w:type="dxa" w:w="6236"/>
            <w:vAlign w:val="center"/>
          </w:tcPr>
          <w:p>
            <w:r>
              <w:rPr>
                <w:sz w:val="18"/>
              </w:rPr>
              <w:t>2019</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3 September 2024</w:t>
            </w:r>
          </w:p>
        </w:tc>
      </w:tr>
      <w:tr>
        <w:tc>
          <w:tcPr>
            <w:tcW w:type="dxa" w:w="3118"/>
            <w:shd w:val="clear" w:color="auto" w:fill="DCE6F1"/>
            <w:vAlign w:val="center"/>
          </w:tcPr>
          <w:p>
            <w:r>
              <w:rPr>
                <w:b/>
                <w:sz w:val="18"/>
              </w:rPr>
              <w:t>Next Review</w:t>
            </w:r>
          </w:p>
        </w:tc>
        <w:tc>
          <w:tcPr>
            <w:tcW w:type="dxa" w:w="6236"/>
            <w:vAlign w:val="center"/>
          </w:tcPr>
          <w:p>
            <w:r>
              <w:rPr>
                <w:sz w:val="18"/>
              </w:rPr>
              <w:t>3 September 2026</w:t>
            </w:r>
          </w:p>
        </w:tc>
      </w:tr>
    </w:tbl>
    <w:p/>
    <w:p>
      <w:pPr>
        <w:pStyle w:val="Heading1"/>
      </w:pPr>
      <w:r>
        <w:rPr>
          <w:color w:val="1F497D"/>
        </w:rPr>
        <w:t>1.  OVERVIEW</w:t>
      </w:r>
    </w:p>
    <w:p>
      <w:r>
        <w:rPr>
          <w:b w:val="0"/>
          <w:i w:val="0"/>
          <w:sz w:val="20"/>
        </w:rPr>
        <w:t>Mallee Premium Grains is a registered export establishment located at 167 Calder Highway, Mildura VIC 3500, VIC. The establishment holds RE Number RE-VIC-2022-0076 and is registered to handle and export Mangoes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Mangoes.</w:t>
      </w:r>
    </w:p>
    <w:p>
      <w:pPr>
        <w:pStyle w:val="Heading2"/>
      </w:pPr>
      <w:r>
        <w:t>4.2  Lighting (C2)</w:t>
      </w:r>
    </w:p>
    <w:p>
      <w:r>
        <w:rPr>
          <w:b w:val="0"/>
          <w:i w:val="0"/>
          <w:sz w:val="20"/>
        </w:rPr>
        <w:t>LED panel lighting installed 2019: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April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Mangoes.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November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Lee Chandra</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3 September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