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RE-VIC-2022-0100</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12 May 2025</w:t>
            </w:r>
          </w:p>
        </w:tc>
      </w:tr>
      <w:tr>
        <w:tc>
          <w:tcPr>
            <w:tcW w:type="dxa" w:w="2835"/>
            <w:shd w:val="clear" w:color="auto" w:fill="DCE6F1"/>
          </w:tcPr>
          <w:p>
            <w:r>
              <w:rPr>
                <w:b/>
                <w:sz w:val="20"/>
              </w:rPr>
              <w:t>Commodity</w:t>
            </w:r>
          </w:p>
        </w:tc>
        <w:tc>
          <w:tcPr>
            <w:tcW w:type="dxa" w:w="5669"/>
          </w:tcPr>
          <w:p>
            <w:r>
              <w:rPr>
                <w:sz w:val="20"/>
              </w:rPr>
              <w:t>Chickpeas</w:t>
            </w:r>
          </w:p>
        </w:tc>
      </w:tr>
      <w:tr>
        <w:tc>
          <w:tcPr>
            <w:tcW w:type="dxa" w:w="2835"/>
            <w:shd w:val="clear" w:color="auto" w:fill="DCE6F1"/>
          </w:tcPr>
          <w:p>
            <w:r>
              <w:rPr>
                <w:b/>
                <w:sz w:val="20"/>
              </w:rPr>
              <w:t>Destination</w:t>
            </w:r>
          </w:p>
        </w:tc>
        <w:tc>
          <w:tcPr>
            <w:tcW w:type="dxa" w:w="5669"/>
          </w:tcPr>
          <w:p>
            <w:r>
              <w:rPr>
                <w:sz w:val="20"/>
              </w:rPr>
              <w:t>India</w:t>
            </w:r>
          </w:p>
        </w:tc>
      </w:tr>
      <w:tr>
        <w:tc>
          <w:tcPr>
            <w:tcW w:type="dxa" w:w="2835"/>
            <w:shd w:val="clear" w:color="auto" w:fill="DCE6F1"/>
          </w:tcPr>
          <w:p>
            <w:r>
              <w:rPr>
                <w:b/>
                <w:sz w:val="20"/>
              </w:rPr>
              <w:t>ABN</w:t>
            </w:r>
          </w:p>
        </w:tc>
        <w:tc>
          <w:tcPr>
            <w:tcW w:type="dxa" w:w="5669"/>
          </w:tcPr>
          <w:p>
            <w:r>
              <w:rPr>
                <w:sz w:val="20"/>
              </w:rPr>
              <w:t>57 890 123 459</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Kerang Grain and Pulse Trust</w:t>
            </w:r>
          </w:p>
        </w:tc>
      </w:tr>
      <w:tr>
        <w:tc>
          <w:tcPr>
            <w:tcW w:type="dxa" w:w="2835"/>
            <w:shd w:val="clear" w:color="auto" w:fill="DCE6F1"/>
          </w:tcPr>
          <w:p>
            <w:r>
              <w:rPr>
                <w:b/>
                <w:sz w:val="20"/>
              </w:rPr>
              <w:t>Trading Name</w:t>
            </w:r>
          </w:p>
        </w:tc>
        <w:tc>
          <w:tcPr>
            <w:tcW w:type="dxa" w:w="5669"/>
          </w:tcPr>
          <w:p>
            <w:r>
              <w:rPr>
                <w:sz w:val="20"/>
              </w:rPr>
              <w:t>Kerang Grain and Pulse Trust</w:t>
            </w:r>
          </w:p>
        </w:tc>
      </w:tr>
      <w:tr>
        <w:tc>
          <w:tcPr>
            <w:tcW w:type="dxa" w:w="2835"/>
            <w:shd w:val="clear" w:color="auto" w:fill="DCE6F1"/>
          </w:tcPr>
          <w:p>
            <w:r>
              <w:rPr>
                <w:b/>
                <w:sz w:val="20"/>
              </w:rPr>
              <w:t>Address</w:t>
            </w:r>
          </w:p>
        </w:tc>
        <w:tc>
          <w:tcPr>
            <w:tcW w:type="dxa" w:w="5669"/>
          </w:tcPr>
          <w:p>
            <w:r>
              <w:rPr>
                <w:sz w:val="20"/>
              </w:rPr>
              <w:t>75 Murray Valley Highway, Kerang VIC 3579</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Faye Hutchinson</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RE-VIC-2022-0100</w:t>
            </w:r>
          </w:p>
        </w:tc>
      </w:tr>
      <w:tr>
        <w:tc>
          <w:tcPr>
            <w:tcW w:type="dxa" w:w="2835"/>
            <w:shd w:val="clear" w:color="auto" w:fill="DCE6F1"/>
          </w:tcPr>
          <w:p>
            <w:r>
              <w:rPr>
                <w:b/>
                <w:sz w:val="20"/>
              </w:rPr>
              <w:t>Registration Expiry</w:t>
            </w:r>
          </w:p>
        </w:tc>
        <w:tc>
          <w:tcPr>
            <w:tcW w:type="dxa" w:w="5669"/>
          </w:tcPr>
          <w:p>
            <w:r>
              <w:rPr>
                <w:sz w:val="20"/>
              </w:rPr>
              <w:t>2 April 2025</w:t>
            </w:r>
          </w:p>
        </w:tc>
      </w:tr>
    </w:tbl>
    <w:p/>
    <w:p>
      <w:pPr>
        <w:pStyle w:val="Heading1"/>
      </w:pPr>
      <w:r>
        <w:rPr>
          <w:color w:val="1F497D"/>
          <w:sz w:val="26"/>
        </w:rPr>
        <w:t>2. Registered Export Operations</w:t>
      </w:r>
    </w:p>
    <w:p>
      <w:r>
        <w:rPr>
          <w:sz w:val="20"/>
        </w:rPr>
        <w:t>This establishment is registered to conduct export operations for chickpeas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Chickpeas receival</w:t>
            </w:r>
          </w:p>
        </w:tc>
        <w:tc>
          <w:tcPr>
            <w:tcW w:type="dxa" w:w="3135"/>
            <w:shd w:val="clear" w:color="auto" w:fill="F2F2F2"/>
          </w:tcPr>
          <w:p>
            <w:r>
              <w:rPr>
                <w:sz w:val="20"/>
              </w:rPr>
              <w:t>Intake of bulk and bagged chickpeas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chickpeas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chickpeas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RE-VIC-2022-0100 is current and active. The establishment was granted registration on 3 April 2022 and the current registration period extends to 2 April 2025. There are no conditions, suspensions or reviews attached to this registration.</w:t>
      </w:r>
    </w:p>
    <w:p/>
    <w:p>
      <w:pPr>
        <w:pStyle w:val="Heading1"/>
      </w:pPr>
      <w:r>
        <w:rPr>
          <w:color w:val="1F497D"/>
          <w:sz w:val="26"/>
        </w:rPr>
        <w:t>4. Fit and Proper Person</w:t>
      </w:r>
    </w:p>
    <w:p>
      <w:r>
        <w:rPr>
          <w:sz w:val="20"/>
        </w:rPr>
        <w:t>Faye Hutchinson is the nominated responsible person for this registration. The establishment has been under continuous management since 2013.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44 on Plan DP 760572, located at 75 Murray Valley Highway, Kerang VIC 3579. The total registered area is 40.3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chickpeas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chickpeas.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Following purchase of an adjacent property in October 2024, the primary operating address of the establishment was changed. Grain intake now occurs primarily from the new property address. DAFF records still reflect the original registered address.</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NPPO India conditions for pulse imports</w:t>
            </w:r>
          </w:p>
        </w:tc>
      </w:tr>
      <w:tr>
        <w:tc>
          <w:tcPr>
            <w:tcW w:type="dxa" w:w="4703"/>
          </w:tcPr>
          <w:p>
            <w:r>
              <w:rPr>
                <w:sz w:val="20"/>
              </w:rPr>
              <w:t>Fumigation</w:t>
            </w:r>
          </w:p>
        </w:tc>
        <w:tc>
          <w:tcPr>
            <w:tcW w:type="dxa" w:w="4703"/>
          </w:tcPr>
          <w:p>
            <w:r>
              <w:rPr>
                <w:sz w:val="20"/>
              </w:rPr>
              <w:t>Approved fumigation schedule; records retained ≥2 years</w:t>
            </w:r>
          </w:p>
        </w:tc>
      </w:tr>
      <w:tr>
        <w:tc>
          <w:tcPr>
            <w:tcW w:type="dxa" w:w="4703"/>
            <w:shd w:val="clear" w:color="auto" w:fill="F2F2F2"/>
          </w:tcPr>
          <w:p>
            <w:r>
              <w:rPr>
                <w:sz w:val="20"/>
              </w:rPr>
              <w:t>APEDA Certificate</w:t>
            </w:r>
          </w:p>
        </w:tc>
        <w:tc>
          <w:tcPr>
            <w:tcW w:type="dxa" w:w="4703"/>
            <w:shd w:val="clear" w:color="auto" w:fill="F2F2F2"/>
          </w:tcPr>
          <w:p>
            <w:r>
              <w:rPr>
                <w:sz w:val="20"/>
              </w:rPr>
              <w:t>Export quality inspection certificate from APEDA-approved lab</w:t>
            </w:r>
          </w:p>
        </w:tc>
      </w:tr>
      <w:tr>
        <w:tc>
          <w:tcPr>
            <w:tcW w:type="dxa" w:w="4703"/>
          </w:tcPr>
          <w:p>
            <w:r>
              <w:rPr>
                <w:sz w:val="20"/>
              </w:rPr>
              <w:t>FSSAI Limits</w:t>
            </w:r>
          </w:p>
        </w:tc>
        <w:tc>
          <w:tcPr>
            <w:tcW w:type="dxa" w:w="4703"/>
          </w:tcPr>
          <w:p>
            <w:r>
              <w:rPr>
                <w:sz w:val="20"/>
              </w:rPr>
              <w:t>Protein and moisture within FSSAI tolerance for imported pulses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Faye Hutchinson, as the responsible person for Kerang Grain and Pulse Trust (RE RE-VIC-2022-0100),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Faye Hutchinson</w:t>
            </w:r>
          </w:p>
        </w:tc>
      </w:tr>
      <w:tr>
        <w:tc>
          <w:tcPr>
            <w:tcW w:type="dxa" w:w="2835"/>
            <w:shd w:val="clear" w:color="auto" w:fill="DCE6F1"/>
          </w:tcPr>
          <w:p>
            <w:r>
              <w:rPr>
                <w:b/>
                <w:sz w:val="20"/>
              </w:rPr>
              <w:t>Date</w:t>
            </w:r>
          </w:p>
        </w:tc>
        <w:tc>
          <w:tcPr>
            <w:tcW w:type="dxa" w:w="5669"/>
          </w:tcPr>
          <w:p>
            <w:r>
              <w:rPr>
                <w:sz w:val="20"/>
              </w:rPr>
              <w:t>12 May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