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Sundown Grain Services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RE-VIC-2022-0157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VIC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76 Sunraysia Highway, Dimboola VIC 3414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Citrus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v1.0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Export Supervisor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Product movement is recorded by lot/batch from receival through dispatch with unique docket IDs. Security zoning, sealed storage, and pre-load inspections reduce contamination and infestation risk.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Current flow chart aligns with all active process routes including rework and hold-release points.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Substitution controls rely on single-operator checks for selected late-shift dispatches.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Packaging/containment checks verify cleanliness, integrity, and correct labels before release.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