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BAIT STATION MAP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Wheatbelt Storage Co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RE-WA-2020-0188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WA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Lot 12 Great Eastern Highway, Cunderdin WA 6407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Rice and Pulses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Map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v4.9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Biosecurity Supervisor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Pest Control System Overview</w:t>
      </w:r>
    </w:p>
    <w:p>
      <w:r>
        <w:rPr>
          <w:b w:val="0"/>
          <w:i w:val="0"/>
          <w:sz w:val="18"/>
        </w:rPr>
        <w:t>Integrated pest management applies insect surveillance using 12 mapped stations and contractor verification. Trend review identifies repeated rodent activity in receival zones with delayed escalation follow-up. Some non-operational corners show debris accumulation pending weekend clean-out.</w:t>
      </w:r>
    </w:p>
    <w:p>
      <w:pPr>
        <w:spacing w:before="200" w:after="60"/>
      </w:pPr>
      <w:r>
        <w:rPr>
          <w:b/>
          <w:color w:val="1F497D"/>
          <w:sz w:val="26"/>
        </w:rPr>
        <w:t>2. Bait Station and Trap Layout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Code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Bait Type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Condition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Cracked lid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BS-09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Cracked lid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3. Monitoring and Servicing Schedule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Record Type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External bait station inspection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Weekly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Pest contractor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Service docket + photo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Internal trap verification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Twice weekly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QA team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Trap register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Corrective action follow-up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Within 24 hours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Operations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CAPA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Map validation against floor changes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Biosecurity Supervisor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Revision register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4. Chemical Storage and Segregation</w:t>
      </w:r>
    </w:p>
    <w:p>
      <w:r>
        <w:rPr>
          <w:b w:val="0"/>
          <w:i w:val="0"/>
          <w:sz w:val="18"/>
        </w:rPr>
        <w:t>Temporary overflow pesticide cartons held in open shelf area during stocktake. Secondary decanting bench currently located adjacent to packing consumables zone.</w:t>
      </w:r>
    </w:p>
    <w:p>
      <w:pPr>
        <w:spacing w:before="200" w:after="60"/>
      </w:pPr>
      <w:r>
        <w:rPr>
          <w:b/>
          <w:color w:val="1F497D"/>
          <w:sz w:val="26"/>
        </w:rPr>
        <w:t>5. Site Sketch (Text Schematic)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Wheatbelt Storage Co                   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Perimeter line: BS-01..BS-08 minimum; internal corridors mapped │</w:t>
      </w:r>
    </w:p>
    <w:p>
      <w:pPr>
        <w:spacing w:after="20" w:before="0"/>
      </w:pPr>
      <w:r>
        <w:rPr>
          <w:rFonts w:ascii="Courier New" w:hAnsi="Courier New"/>
          <w:sz w:val="14"/>
        </w:rPr>
        <w:t>│ North Gate → Receival Shed → Packing Hall → Dispatch Zone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External wall nodes anchor tamper-resistant stations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Chemical cabinet in secured utilities room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