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Coffs Harbour Produce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RE-TAS-3026</w:t>
              <w:br/>
            </w:r>
            <w:r>
              <w:rPr>
                <w:sz w:val="16"/>
              </w:rPr>
              <w:t>Doc Ref:        COF-HACCP-027</w:t>
              <w:br/>
            </w:r>
            <w:r>
              <w:rPr>
                <w:sz w:val="16"/>
              </w:rPr>
              <w:t>Version:        3.6</w:t>
              <w:br/>
            </w:r>
            <w:r>
              <w:rPr>
                <w:sz w:val="16"/>
              </w:rPr>
              <w:t>Date:             March 2025</w:t>
              <w:br/>
            </w:r>
            <w:r>
              <w:rPr>
                <w:sz w:val="16"/>
              </w:rPr>
              <w:t>State:            Tasmania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Coffs Harbour Produce Pty Ltd</w:t>
      </w:r>
    </w:p>
    <w:p>
      <w:pPr>
        <w:spacing w:after="60"/>
      </w:pPr>
      <w:r>
        <w:rPr>
          <w:sz w:val="20"/>
        </w:rPr>
        <w:t>Address: 27 Station Road, Tasmania</w:t>
      </w:r>
    </w:p>
    <w:p>
      <w:pPr>
        <w:spacing w:after="60"/>
      </w:pPr>
      <w:r>
        <w:rPr>
          <w:sz w:val="20"/>
        </w:rPr>
        <w:t>Commodity: Canola ( export grade ), Linseed</w:t>
      </w:r>
    </w:p>
    <w:p>
      <w:pPr>
        <w:spacing w:after="60"/>
      </w:pPr>
      <w:r>
        <w:rPr>
          <w:sz w:val="20"/>
        </w:rPr>
        <w:t>Scope: Receival, storage, cleaning and bulk loading of canola and linseed for export. Cold pressing of linseed oil (in-line). Registered area RE-WA-1882, Kwinana facility.</w:t>
      </w:r>
    </w:p>
    <w:p>
      <w:pPr>
        <w:spacing w:after="60"/>
      </w:pPr>
      <w:r>
        <w:rPr>
          <w:sz w:val="20"/>
        </w:rPr>
        <w:t>Intended use: Canola for crushing/oil extraction. Linseed oil for food and industrial use. Destination: Japan (canola), Germany (linseed oil). Non-GM canola for EU markets.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27 (Quality Lead)</w:t>
      </w:r>
    </w:p>
    <w:p>
      <w:pPr>
        <w:pStyle w:val="ListBullet"/>
        <w:spacing w:after="40"/>
      </w:pPr>
      <w:r>
        <w:rPr>
          <w:sz w:val="20"/>
        </w:rPr>
        <w:t>Operator 27A</w:t>
      </w:r>
    </w:p>
    <w:p>
      <w:pPr>
        <w:pStyle w:val="ListBullet"/>
        <w:spacing w:after="40"/>
      </w:pPr>
      <w:r>
        <w:rPr>
          <w:sz w:val="20"/>
        </w:rPr>
        <w:t>Operator 27B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Paddock planning &amp; variety selection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Variety/agronomy plans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Seed selection — GM-status documented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 &amp; field transport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Standing crop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Harvested oilseed at receival pit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Receival / intake testing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Bulk oilseed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Oil content, moisture, impurities tested at intake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Drying / conditioning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Wet grain (&gt;9% moisture)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Dried oilseed ≤8% moisture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 oilseed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in designated silo — GM and non-GM segregated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Cleaning / scalping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Stored oilseed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of trash, weed seeds and foreign material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Cold pressing (linseed only)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 linseed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Linseed oil extracted; meal collected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Bulk loading (canola)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canola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bulk vessel via pneumatic conveyor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Tanker filling (linseed oil)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Pressed linseed oil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Filled to food-grade tanker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Glucosinolates above export spec (canola)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1–2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Erucic acid above EU limit (0.5%) — old varieties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MRL exceedance — herbicide, fungicide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3–5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Mycotoxin (Ochratoxin A, aflatoxin) from wet/damaged seed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Insect infestation (grain weevils, beetles) in storage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Rodent infestation in silos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Foreign material — stones, steel, glass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PAH contamination from pressing equipment (lubricants)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8–9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Transport unit/tanker contamination (previous cargo)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 cross-contamination of non-GM lots (Identity Preservation)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review per grower; residue test on flag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Japan / EU Regulation 396/2005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checked each grower per harvest; residue test 5% of receival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quarantine; grower notified; DAFF notified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Mycotoxin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Moisture monitoring; aeration; temperature probe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OA ≤3 µg/kg; aflatoxin ≤4 µg/kg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Intake moisture test; monthly temperature probe; lab test on export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 during storage; per export consignment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Segregate affected silo; test; downgrade or destroy if above threshold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Rodent infestation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16 perimeter bait stations; monthly inspection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No visible live rodents or fresh signs in storage zone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Monthly bait station inspection (Form AOW-PC-01); pitfall traps quarterly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Engage licensed contractor immediately; quarantine affected silo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Plant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Cleaning/Scalping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Foreign material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Scalper (6 mm screen), rare-earth magnetic separator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&gt; 2 mm; no glass; no hard foreign matter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Scalper screen inspection each shift; magnet cleaning log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shift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Stop line; remove contaminant; inspect product; re-screen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Plant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Storage/Loading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GM cross-contamination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Dedicated IP silos for non-GM; flush/cleanout procedures; GM test on non-GM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&lt;0.9% adventitious GM presence (EU threshold)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PCR test on non-GM lots at receival and pre-shipment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non-GM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non-GM classification; re-test; notify customer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QA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site-specific hygiene and sanitation program documented for Coffs Harbour Produce Pty Ltd. General industry practices are referenced but no cleaning schedules, chemicals, personnel hygiene procedures or records are defined.</w:t>
      </w:r>
    </w:p>
    <w:p>
      <w:pPr>
        <w:spacing w:after="60"/>
      </w:pPr>
      <w:r>
        <w:rPr>
          <w:sz w:val="20"/>
        </w:rPr>
        <w:t>Waste Management Procedure (AOW-WMP-001):</w:t>
        <w:br/>
        <w:t>• Scalper screenings / trash: collected in sealed bins; transported off-site to approved composting.</w:t>
        <w:br/>
        <w:t>• Oilseed dust: cyclone dust collector; dust collected in sealed bags; removed weekly.</w:t>
        <w:br/>
        <w:t>• Linseed meal (pressing by-product): sold to livestock feed market; removed within 48 hours of pressing.</w:t>
        <w:br/>
        <w:t>• Chemical waste: fumigant and pesticide containers disposed per APVMA label; manifest maintained.</w:t>
        <w:br/>
        <w:t>• Wastewater from cleaning: directed to grease trap; collected by liquid waste contractor monthly.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pest control program is documented for Coffs Harbour Produce Pty Ltd. No bait station map, monitoring schedule, contractor engagement or corrective action procedures are included.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(AOW-TRACE-001):</w:t>
        <w:br/>
        <w:t>• Each silo assigned unique ID (silo number + commodity + IP/non-GM status + season).</w:t>
        <w:br/>
        <w:t>• Receival dockets link grower → farm block → variety → quantity → silo.</w:t>
        <w:br/>
        <w:t>• Dispatch: bill of lading links silo ID → vessel/tanker → destination.</w:t>
        <w:br/>
        <w:t>• GM testing records linked to lot reference; retained 5 years (EU requirement).</w:t>
        <w:br/>
        <w:t>• One-step-forward / one-step-back trace exercise performed semi-annually.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Failed Goods Procedure (AOW-FGP-001):</w:t>
        <w:br/>
        <w:t>• GM contamination above threshold: lot re-classified as non-Identity Preserved; customer notified; DAFF notified.</w:t>
        <w:br/>
        <w:t>• Mycotoxin exceedance: silo placed on HOLD; re-test from secondary sample; if confirmed, dispose to non-food use.</w:t>
        <w:br/>
        <w:t>• Pesticide MRL: reject export consignment; segregate; grower liability documented; option to process to domestic oil (if MRL met under FSANZ).</w:t>
        <w:br/>
        <w:t>• All non-conformances recorded in AOW-NCR register with root cause analysis.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phytosanitary security section in this HACCP plan for Coffs Harbour Produce Pty Ltd. No controls to prevent re-contamination or re-infestation between inspection and dispatch.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3.6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March 2025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27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27 (Quality Lead)  |  Title: HACCP Lead  |  Date: March 2025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