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Manjimup Horticulture Exports</w:t>
            </w:r>
          </w:p>
        </w:tc>
      </w:tr>
      <w:tr>
        <w:tc>
          <w:tcPr>
            <w:tcW w:type="dxa" w:w="3118"/>
            <w:shd w:val="clear" w:color="auto" w:fill="DCE6F1"/>
            <w:vAlign w:val="center"/>
          </w:tcPr>
          <w:p>
            <w:r>
              <w:rPr>
                <w:b/>
                <w:sz w:val="18"/>
              </w:rPr>
              <w:t>RE Number</w:t>
            </w:r>
          </w:p>
        </w:tc>
        <w:tc>
          <w:tcPr>
            <w:tcW w:type="dxa" w:w="6236"/>
            <w:vAlign w:val="center"/>
          </w:tcPr>
          <w:p>
            <w:r>
              <w:rPr>
                <w:sz w:val="18"/>
              </w:rPr>
              <w:t>RE-WA-2021-0199</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56 South Western Highway, Manjimup WA 6258</w:t>
            </w:r>
          </w:p>
        </w:tc>
      </w:tr>
      <w:tr>
        <w:tc>
          <w:tcPr>
            <w:tcW w:type="dxa" w:w="3118"/>
            <w:shd w:val="clear" w:color="auto" w:fill="DCE6F1"/>
            <w:vAlign w:val="center"/>
          </w:tcPr>
          <w:p>
            <w:r>
              <w:rPr>
                <w:b/>
                <w:sz w:val="18"/>
              </w:rPr>
              <w:t>Registered Commodity</w:t>
            </w:r>
          </w:p>
        </w:tc>
        <w:tc>
          <w:tcPr>
            <w:tcW w:type="dxa" w:w="6236"/>
            <w:vAlign w:val="center"/>
          </w:tcPr>
          <w:p>
            <w:r>
              <w:rPr>
                <w:sz w:val="18"/>
              </w:rPr>
              <w:t>Berries</w:t>
            </w:r>
          </w:p>
        </w:tc>
      </w:tr>
      <w:tr>
        <w:tc>
          <w:tcPr>
            <w:tcW w:type="dxa" w:w="3118"/>
            <w:shd w:val="clear" w:color="auto" w:fill="DCE6F1"/>
            <w:vAlign w:val="center"/>
          </w:tcPr>
          <w:p>
            <w:r>
              <w:rPr>
                <w:b/>
                <w:sz w:val="18"/>
              </w:rPr>
              <w:t>Responsible Officer</w:t>
            </w:r>
          </w:p>
        </w:tc>
        <w:tc>
          <w:tcPr>
            <w:tcW w:type="dxa" w:w="6236"/>
            <w:vAlign w:val="center"/>
          </w:tcPr>
          <w:p>
            <w:r>
              <w:rPr>
                <w:sz w:val="18"/>
              </w:rPr>
              <w:t>Tina Graham</w:t>
            </w:r>
          </w:p>
        </w:tc>
      </w:tr>
      <w:tr>
        <w:tc>
          <w:tcPr>
            <w:tcW w:type="dxa" w:w="3118"/>
            <w:shd w:val="clear" w:color="auto" w:fill="DCE6F1"/>
            <w:vAlign w:val="center"/>
          </w:tcPr>
          <w:p>
            <w:r>
              <w:rPr>
                <w:b/>
                <w:sz w:val="18"/>
              </w:rPr>
              <w:t>Property Area</w:t>
            </w:r>
          </w:p>
        </w:tc>
        <w:tc>
          <w:tcPr>
            <w:tcW w:type="dxa" w:w="6236"/>
            <w:vAlign w:val="center"/>
          </w:tcPr>
          <w:p>
            <w:r>
              <w:rPr>
                <w:sz w:val="18"/>
              </w:rPr>
              <w:t>48.0 ha</w:t>
            </w:r>
          </w:p>
        </w:tc>
      </w:tr>
      <w:tr>
        <w:tc>
          <w:tcPr>
            <w:tcW w:type="dxa" w:w="3118"/>
            <w:shd w:val="clear" w:color="auto" w:fill="DCE6F1"/>
            <w:vAlign w:val="center"/>
          </w:tcPr>
          <w:p>
            <w:r>
              <w:rPr>
                <w:b/>
                <w:sz w:val="18"/>
              </w:rPr>
              <w:t>Year Established</w:t>
            </w:r>
          </w:p>
        </w:tc>
        <w:tc>
          <w:tcPr>
            <w:tcW w:type="dxa" w:w="6236"/>
            <w:vAlign w:val="center"/>
          </w:tcPr>
          <w:p>
            <w:r>
              <w:rPr>
                <w:sz w:val="18"/>
              </w:rPr>
              <w:t>2016</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1 February 2024</w:t>
            </w:r>
          </w:p>
        </w:tc>
      </w:tr>
      <w:tr>
        <w:tc>
          <w:tcPr>
            <w:tcW w:type="dxa" w:w="3118"/>
            <w:shd w:val="clear" w:color="auto" w:fill="DCE6F1"/>
            <w:vAlign w:val="center"/>
          </w:tcPr>
          <w:p>
            <w:r>
              <w:rPr>
                <w:b/>
                <w:sz w:val="18"/>
              </w:rPr>
              <w:t>Next Review</w:t>
            </w:r>
          </w:p>
        </w:tc>
        <w:tc>
          <w:tcPr>
            <w:tcW w:type="dxa" w:w="6236"/>
            <w:vAlign w:val="center"/>
          </w:tcPr>
          <w:p>
            <w:r>
              <w:rPr>
                <w:sz w:val="18"/>
              </w:rPr>
              <w:t>1 February 2026</w:t>
            </w:r>
          </w:p>
        </w:tc>
      </w:tr>
    </w:tbl>
    <w:p/>
    <w:p>
      <w:pPr>
        <w:pStyle w:val="Heading1"/>
      </w:pPr>
      <w:r>
        <w:rPr>
          <w:color w:val="1F497D"/>
        </w:rPr>
        <w:t>1.  OVERVIEW</w:t>
      </w:r>
    </w:p>
    <w:p>
      <w:r>
        <w:rPr>
          <w:b w:val="0"/>
          <w:i w:val="0"/>
          <w:sz w:val="20"/>
        </w:rPr>
        <w:t>Manjimup Horticulture Exports is a registered export establishment located at 56 South Western Highway, Manjimup WA 6258, WA. The establishment holds RE Number RE-WA-2021-0199 and is registered to handle and export Berries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18×14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18×14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SERWAES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Berries.</w:t>
      </w:r>
    </w:p>
    <w:p>
      <w:pPr>
        <w:pStyle w:val="Heading2"/>
      </w:pPr>
      <w:r>
        <w:t>4.2  Lighting (C2)</w:t>
      </w:r>
    </w:p>
    <w:p>
      <w:r>
        <w:rPr>
          <w:b w:val="0"/>
          <w:i w:val="0"/>
          <w:sz w:val="20"/>
        </w:rPr>
        <w:t>LED high-bay luminaires throughout: 450 lux processing, 360 lux storage, 342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1 toilet, 1 hand basin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(WMP-1601 Rev 2):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floor drain channels in the processing area contain organic residue carried over from the previous season's operations — the end-of-season drain flush was not completed. Residue volume estimated at 15–25 kg of decomposing berries material and washdown solids. Flies have been attracted to the drain area. Drain channels are scheduled for cleanout prior to next season's receival.</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SERWAES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Tina Graham</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