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Merredin Grain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RE-WA-2021-0244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22 Great Eastern Highway, Merredin WA 6415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2 Diagram 45521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Table Grapes (Menindee Seedless, Red Globe, Crimson Seedless)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1.6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1.6 ha — the full extent of Lot 2 Diagram 45521, Lot 22 Great Eastern Highway, Merredin WA 6415. RE Number RE-WA-2017-0281. Boundary coincides with the property title fence line. GPS corner coordinates:</w:t>
        <w:br/>
        <w:t xml:space="preserve">  NW: 31°52′10″S  115°59′44″E</w:t>
        <w:br/>
        <w:t xml:space="preserve">  NE: 31°52′10″S  116°00′01″E</w:t>
        <w:br/>
        <w:t xml:space="preserve">  SE: 31°52′18″S  116°00′01″E</w:t>
        <w:br/>
        <w:t xml:space="preserve">  SW: 31°52′18″S  115°59′44″E</w:t>
        <w:br/>
        <w:t>Total registered area: 1.6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West Swan Road — gazetted road; bitumen sealed; main truck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Swan Valley viticulture — privately owned vineyard (separate enterprise)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Helena River tributary — 20 m riparian buffer zone (DoW licence condition)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Herne Hill townsite — residential properties, 50 m setback from RE boundary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32 × 20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RE area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R404A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7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PH west entry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room within PH — south wall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PH south end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Western Power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Self-supplied bore (licence 7WA-30441) + rainwater tanks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grape lugs delivered by field vehicle; manual unload to packing line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manual inspection table; optical grader (size/colour/defect)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sample chute at grader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punnet insert, seal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and CS2 (shown on plan)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truck via north entry — West Swan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SWAN VALLEY TABLE GRAPES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RE-WA-2017-0281    Registered Export Area: 1.6 ha    Jun 2022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WEST SWAN ROAD (NORTH) ───────────────────►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1.6 ha  (Lot 2 Diag. 45521)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Packing Hall  32×20m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inspection table → grader → packing lines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  [CS2] Cold Store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(SE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Helena River riparian buffer (south 20 m) 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 AM=Amenities    │</w:t>
            </w:r>
          </w:p>
          <w:p>
            <w:r>
              <w:rPr>
                <w:rFonts w:ascii="Courier New" w:hAnsi="Courier New"/>
                <w:sz w:val="14"/>
              </w:rPr>
              <w:t>│         CH=Chem Store  ▼=flow direction          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PH south wall. External entry door from south vehicle access area.</w:t>
        <w:br/>
        <w:br/>
        <w:t>Fittings: stainless-steel inspection bench 2.0 × 0.8 m; LED overhead lighting 550 lux at bench; handwash basin (hot/cold, soap, paper towels); probe set; sample refrigerator +4°C 40 L; sample bags and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Brad Sinclair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June 2022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