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Geraldton Bulk Grain Terminal</w:t>
            </w:r>
          </w:p>
        </w:tc>
      </w:tr>
      <w:tr>
        <w:tc>
          <w:tcPr>
            <w:tcW w:type="dxa" w:w="3118"/>
            <w:shd w:val="clear" w:color="auto" w:fill="DCE6F1"/>
            <w:vAlign w:val="center"/>
          </w:tcPr>
          <w:p>
            <w:r>
              <w:rPr>
                <w:b/>
                <w:sz w:val="18"/>
              </w:rPr>
              <w:t>RE Number</w:t>
            </w:r>
          </w:p>
        </w:tc>
        <w:tc>
          <w:tcPr>
            <w:tcW w:type="dxa" w:w="6236"/>
            <w:vAlign w:val="center"/>
          </w:tcPr>
          <w:p>
            <w:r>
              <w:rPr>
                <w:sz w:val="18"/>
              </w:rPr>
              <w:t>RE-WA-2021-0300</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1 Chapman Road, Geraldton WA 6530</w:t>
            </w:r>
          </w:p>
        </w:tc>
      </w:tr>
      <w:tr>
        <w:tc>
          <w:tcPr>
            <w:tcW w:type="dxa" w:w="3118"/>
            <w:shd w:val="clear" w:color="auto" w:fill="DCE6F1"/>
            <w:vAlign w:val="center"/>
          </w:tcPr>
          <w:p>
            <w:r>
              <w:rPr>
                <w:b/>
                <w:sz w:val="18"/>
              </w:rPr>
              <w:t>Registered Commodity</w:t>
            </w:r>
          </w:p>
        </w:tc>
        <w:tc>
          <w:tcPr>
            <w:tcW w:type="dxa" w:w="6236"/>
            <w:vAlign w:val="center"/>
          </w:tcPr>
          <w:p>
            <w:r>
              <w:rPr>
                <w:sz w:val="18"/>
              </w:rPr>
              <w:t>Rice</w:t>
            </w:r>
          </w:p>
        </w:tc>
      </w:tr>
      <w:tr>
        <w:tc>
          <w:tcPr>
            <w:tcW w:type="dxa" w:w="3118"/>
            <w:shd w:val="clear" w:color="auto" w:fill="DCE6F1"/>
            <w:vAlign w:val="center"/>
          </w:tcPr>
          <w:p>
            <w:r>
              <w:rPr>
                <w:b/>
                <w:sz w:val="18"/>
              </w:rPr>
              <w:t>Responsible Officer</w:t>
            </w:r>
          </w:p>
        </w:tc>
        <w:tc>
          <w:tcPr>
            <w:tcW w:type="dxa" w:w="6236"/>
            <w:vAlign w:val="center"/>
          </w:tcPr>
          <w:p>
            <w:r>
              <w:rPr>
                <w:sz w:val="18"/>
              </w:rPr>
              <w:t>Barry Haines</w:t>
            </w:r>
          </w:p>
        </w:tc>
      </w:tr>
      <w:tr>
        <w:tc>
          <w:tcPr>
            <w:tcW w:type="dxa" w:w="3118"/>
            <w:shd w:val="clear" w:color="auto" w:fill="DCE6F1"/>
            <w:vAlign w:val="center"/>
          </w:tcPr>
          <w:p>
            <w:r>
              <w:rPr>
                <w:b/>
                <w:sz w:val="18"/>
              </w:rPr>
              <w:t>Property Area</w:t>
            </w:r>
          </w:p>
        </w:tc>
        <w:tc>
          <w:tcPr>
            <w:tcW w:type="dxa" w:w="6236"/>
            <w:vAlign w:val="center"/>
          </w:tcPr>
          <w:p>
            <w:r>
              <w:rPr>
                <w:sz w:val="18"/>
              </w:rPr>
              <w:t>2200.0 ha</w:t>
            </w:r>
          </w:p>
        </w:tc>
      </w:tr>
      <w:tr>
        <w:tc>
          <w:tcPr>
            <w:tcW w:type="dxa" w:w="3118"/>
            <w:shd w:val="clear" w:color="auto" w:fill="DCE6F1"/>
            <w:vAlign w:val="center"/>
          </w:tcPr>
          <w:p>
            <w:r>
              <w:rPr>
                <w:b/>
                <w:sz w:val="18"/>
              </w:rPr>
              <w:t>Year Established</w:t>
            </w:r>
          </w:p>
        </w:tc>
        <w:tc>
          <w:tcPr>
            <w:tcW w:type="dxa" w:w="6236"/>
            <w:vAlign w:val="center"/>
          </w:tcPr>
          <w:p>
            <w:r>
              <w:rPr>
                <w:sz w:val="18"/>
              </w:rPr>
              <w:t>2013</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17 March 2024</w:t>
            </w:r>
          </w:p>
        </w:tc>
      </w:tr>
      <w:tr>
        <w:tc>
          <w:tcPr>
            <w:tcW w:type="dxa" w:w="3118"/>
            <w:shd w:val="clear" w:color="auto" w:fill="DCE6F1"/>
            <w:vAlign w:val="center"/>
          </w:tcPr>
          <w:p>
            <w:r>
              <w:rPr>
                <w:b/>
                <w:sz w:val="18"/>
              </w:rPr>
              <w:t>Next Review</w:t>
            </w:r>
          </w:p>
        </w:tc>
        <w:tc>
          <w:tcPr>
            <w:tcW w:type="dxa" w:w="6236"/>
            <w:vAlign w:val="center"/>
          </w:tcPr>
          <w:p>
            <w:r>
              <w:rPr>
                <w:sz w:val="18"/>
              </w:rPr>
              <w:t>17 March 2026</w:t>
            </w:r>
          </w:p>
        </w:tc>
      </w:tr>
    </w:tbl>
    <w:p/>
    <w:p>
      <w:pPr>
        <w:pStyle w:val="Heading1"/>
      </w:pPr>
      <w:r>
        <w:rPr>
          <w:color w:val="1F497D"/>
        </w:rPr>
        <w:t>1.  OVERVIEW</w:t>
      </w:r>
    </w:p>
    <w:p>
      <w:r>
        <w:rPr>
          <w:b w:val="0"/>
          <w:i w:val="0"/>
          <w:sz w:val="20"/>
        </w:rPr>
        <w:t>Geraldton Bulk Grain Terminal is a registered export establishment located at Lot 1 Chapman Road, Geraldton WA 6530, WA. The establishment holds RE Number RE-WA-2021-0300 and is registered to handle and export Rice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60×25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S1–S8</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14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continuous-flow</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Rice.</w:t>
      </w:r>
    </w:p>
    <w:p>
      <w:pPr>
        <w:pStyle w:val="Heading2"/>
      </w:pPr>
      <w:r>
        <w:t>4.2  Lighting (C2)</w:t>
      </w:r>
    </w:p>
    <w:p>
      <w:r>
        <w:rPr>
          <w:b w:val="0"/>
          <w:i w:val="0"/>
          <w:sz w:val="20"/>
        </w:rPr>
        <w:t>LED panel lighting installed 2016: 550 lux (processing), 440 lux (storage), 418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2 toilets, 2 hand basins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(4000 L) outside the processing building; solid waste in sealed wheeled bins with lids; external waste bay roofed and bunded on three sides with 300 mm concrete kerb and sealed slab. Organic waste composted in covered bay 50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January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Rice. All product-contact surfaces are cleaned between commodity lots using the documented cleaning procedure. Non-product-contact surfaces cleaned on a 4-weekly schedule. No hygiene deficiencies at most recent inspection.</w:t>
      </w:r>
    </w:p>
    <w:p>
      <w:pPr>
        <w:pStyle w:val="Heading2"/>
      </w:pPr>
      <w:r>
        <w:t>7.2  Pest Condition (C9)</w:t>
      </w:r>
    </w:p>
    <w:p>
      <w:r>
        <w:rPr>
          <w:b w:val="0"/>
          <w:i w:val="0"/>
          <w:sz w:val="20"/>
        </w:rPr>
        <w:t>Pest condition assessment: Rodents: nil evidence in 3 months of monitoring. Grain insects: probe samples from all storage negative for live insects. Birds: no evidence of access to grain-contact areas. Last licensed fumigation: October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Barry Haines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17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