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Geraldton Bulk Grain Terminal</w:t>
            </w:r>
          </w:p>
        </w:tc>
      </w:tr>
      <w:tr>
        <w:tc>
          <w:tcPr>
            <w:tcW w:type="dxa" w:w="4536"/>
            <w:shd w:val="clear" w:color="auto" w:fill="1F497D"/>
            <w:vAlign w:val="center"/>
          </w:tcPr>
          <w:p>
            <w:r>
              <w:rPr>
                <w:b/>
                <w:color w:val="FFFFFF"/>
                <w:sz w:val="18"/>
              </w:rPr>
              <w:t>RE Number</w:t>
            </w:r>
          </w:p>
        </w:tc>
        <w:tc>
          <w:tcPr>
            <w:tcW w:type="dxa" w:w="4536"/>
          </w:tcPr>
          <w:p>
            <w:r>
              <w:rPr>
                <w:sz w:val="18"/>
              </w:rPr>
              <w:t>RE-WA-2021-0300</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1 Chapman Road, Geraldton WA 6530</w:t>
            </w:r>
          </w:p>
        </w:tc>
      </w:tr>
      <w:tr>
        <w:tc>
          <w:tcPr>
            <w:tcW w:type="dxa" w:w="4536"/>
            <w:shd w:val="clear" w:color="auto" w:fill="1F497D"/>
            <w:vAlign w:val="center"/>
          </w:tcPr>
          <w:p>
            <w:r>
              <w:rPr>
                <w:b/>
                <w:color w:val="FFFFFF"/>
                <w:sz w:val="18"/>
              </w:rPr>
              <w:t>Registered Commodity</w:t>
            </w:r>
          </w:p>
        </w:tc>
        <w:tc>
          <w:tcPr>
            <w:tcW w:type="dxa" w:w="4536"/>
          </w:tcPr>
          <w:p>
            <w:r>
              <w:rPr>
                <w:sz w:val="18"/>
              </w:rPr>
              <w:t>Macadamias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Jane Pappas</w:t>
            </w:r>
          </w:p>
        </w:tc>
      </w:tr>
      <w:tr>
        <w:tc>
          <w:tcPr>
            <w:tcW w:type="dxa" w:w="4536"/>
            <w:shd w:val="clear" w:color="auto" w:fill="1F497D"/>
            <w:vAlign w:val="center"/>
          </w:tcPr>
          <w:p>
            <w:r>
              <w:rPr>
                <w:b/>
                <w:color w:val="FFFFFF"/>
                <w:sz w:val="18"/>
              </w:rPr>
              <w:t>Property Area</w:t>
            </w:r>
          </w:p>
        </w:tc>
        <w:tc>
          <w:tcPr>
            <w:tcW w:type="dxa" w:w="4536"/>
          </w:tcPr>
          <w:p>
            <w:r>
              <w:rPr>
                <w:sz w:val="18"/>
              </w:rPr>
              <w:t>138.0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19 August 2025</w:t>
            </w:r>
          </w:p>
        </w:tc>
      </w:tr>
      <w:tr>
        <w:tc>
          <w:tcPr>
            <w:tcW w:type="dxa" w:w="4536"/>
            <w:shd w:val="clear" w:color="auto" w:fill="1F497D"/>
            <w:vAlign w:val="center"/>
          </w:tcPr>
          <w:p>
            <w:r>
              <w:rPr>
                <w:b/>
                <w:color w:val="FFFFFF"/>
                <w:sz w:val="18"/>
              </w:rPr>
              <w:t>Next Review</w:t>
            </w:r>
          </w:p>
        </w:tc>
        <w:tc>
          <w:tcPr>
            <w:tcW w:type="dxa" w:w="4536"/>
          </w:tcPr>
          <w:p>
            <w:r>
              <w:rPr>
                <w:sz w:val="18"/>
              </w:rPr>
              <w:t>19 August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addresses area hygiene for floors, walls, and amenities throughout the establishment. Equipment-specific cleaning is addressed in the equipment maintenance schedule held by the engineering department.</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Macadamias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Jane Pappas</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Storage Bins / Holding Area</w:t>
            </w:r>
          </w:p>
        </w:tc>
        <w:tc>
          <w:tcPr>
            <w:tcW w:type="dxa" w:w="1512"/>
            <w:shd w:val="clear" w:color="auto" w:fill="FFFFFF"/>
            <w:vAlign w:val="top"/>
            <w:tcW w:w="1417" w:type="dxa"/>
          </w:tcPr>
          <w:p>
            <w:r>
              <w:rPr>
                <w:sz w:val="18"/>
              </w:rPr>
              <w:t>Between commodity lots</w:t>
            </w:r>
          </w:p>
        </w:tc>
        <w:tc>
          <w:tcPr>
            <w:tcW w:type="dxa" w:w="1512"/>
            <w:shd w:val="clear" w:color="auto" w:fill="FFFFFF"/>
            <w:vAlign w:val="top"/>
            <w:tcW w:w="3118" w:type="dxa"/>
          </w:tcPr>
          <w:p>
            <w:r>
              <w:rPr>
                <w:sz w:val="18"/>
              </w:rPr>
              <w:t>Full physical sweep of bin walls and floor. Inspect for residue and pest signs.</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basins, toilets, floors. Refill soap.</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Geraldton Bulk Grain Terminal completed on 19 August 2025. All areas assessed as compliant with the hygiene standards required for the export of Macadamias.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Jane Pappas</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19 August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19 August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