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Tamworth Grain &amp; Seed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RE-WA-3048</w:t>
              <w:br/>
            </w:r>
            <w:r>
              <w:rPr>
                <w:sz w:val="16"/>
              </w:rPr>
              <w:t>Doc Ref:        TAM-HACCP-049</w:t>
              <w:br/>
            </w:r>
            <w:r>
              <w:rPr>
                <w:sz w:val="16"/>
              </w:rPr>
              <w:t>Version:        1.8</w:t>
              <w:br/>
            </w:r>
            <w:r>
              <w:rPr>
                <w:sz w:val="16"/>
              </w:rPr>
              <w:t>Date:             March 2026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Tamworth Grain &amp; Seed Pty Ltd</w:t>
      </w:r>
    </w:p>
    <w:p>
      <w:pPr>
        <w:spacing w:after="60"/>
      </w:pPr>
      <w:r>
        <w:rPr>
          <w:sz w:val="20"/>
        </w:rPr>
        <w:t>Address: 49 Station Road, Northern Territory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RE-NSW-3051.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49 (Quality Lead)</w:t>
      </w:r>
    </w:p>
    <w:p>
      <w:pPr>
        <w:pStyle w:val="ListBullet"/>
        <w:spacing w:after="40"/>
      </w:pPr>
      <w:r>
        <w:rPr>
          <w:sz w:val="20"/>
        </w:rPr>
        <w:t>Operator 49A</w:t>
      </w:r>
    </w:p>
    <w:p>
      <w:pPr>
        <w:pStyle w:val="ListBullet"/>
        <w:spacing w:after="40"/>
      </w:pPr>
      <w:r>
        <w:rPr>
          <w:sz w:val="20"/>
        </w:rPr>
        <w:t>Operator 49B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DOCUMEWAED]</w:t>
        <w:br/>
        <w:t>No site-specific hygiene and sanitation program documented for Tamworth Grain &amp; Seed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(EF-WMP-001):</w:t>
        <w:br/>
        <w:t>• Screenings: collected in sealed bins; removed by licensed carrier to approved composting facility weekly.</w:t>
        <w:br/>
        <w:t>• Grain dust: dust extraction unit emptied into sealed skip; disposed with screenings.</w:t>
        <w:br/>
        <w:t>• Chemical waste (empty fumigant sachets, bait material): disposed per APVMA label instructions; manifest retained.</w:t>
        <w:br/>
        <w:t>• Liquid waste (lubricants, hydraulic oil): collected in drip trays; removed by licensed liquid waste contractor.</w:t>
        <w:br/>
        <w:t>• Waste storage area: segregated from grain storage; labelled; covered to prevent vermin access.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(EF-PCP-001) — Integrated Pest Management:</w:t>
        <w:br/>
        <w:t>• Rodent control: 18 perimeter bait stations (Bromadiolone, tamper-resistant boxes), mapped in Bait Station Plan.</w:t>
        <w:br/>
        <w:t>• Insect control: phosphine fumigation of stored grain when insect activity detected by pitfall traps.</w:t>
        <w:br/>
        <w:t>• Bird exclusion: all silo vents and openings bird-proofed; netting installed at conveyor gallery ends.</w:t>
        <w:br/>
        <w:t>• Monitoring: monthly visual inspection of all bait stations (Form GCE-PC-01); bi-monthly pitfall trap check; grain temperature probe weekly.</w:t>
        <w:br/>
        <w:t>• Licensed pest contractor: Annual review by APC-licensed contractor; report filed.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(GCE-TRACE-001):</w:t>
        <w:br/>
        <w:t>• One step back: each silo assigned a unique ID containing grower name, paddock ID, variety, harvest year (e.g., GCE-SILO3-SMITH-PADD2-APW1-2025).</w:t>
        <w:br/>
        <w:t>• One step forward: each dispatch docket links silo ID → transport unit rego → receiving establishment.</w:t>
        <w:br/>
        <w:t>• Batch records: receival docket → lab test result → silo allocation → fumigation certificate → dispatch docket, all linked by lot reference.</w:t>
        <w:br/>
        <w:t>• Records retained 2 years minimum. Digital copies in FarmWizard grain management system.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49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49 (Quality Lead)  |  Title: HACCP Lead  |  Date: March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