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F497D"/>
          <w:sz w:val="36"/>
        </w:rPr>
        <w:t>PHYTOSANITARY SECURITY PROCEDURE</w:t>
      </w:r>
    </w:p>
    <w:p>
      <w:pPr>
        <w:jc w:val="center"/>
      </w:pPr>
      <w:r>
        <w:rPr>
          <w:color w:val="555555"/>
          <w:sz w:val="20"/>
        </w:rPr>
        <w:t>Plant Export Registered Establishment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Establishment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Esperance Grain Handlers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 Number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RE-WA-2022-0204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State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WA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Address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Lot 7 Fisheries Road, Esperance WA 6450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Commodity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Lentils and Chickpeas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Procedure Version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v2.6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Prepared Date</w:t>
            </w:r>
          </w:p>
        </w:tc>
        <w:tc>
          <w:tcPr>
            <w:tcW w:type="dxa" w:w="6236"/>
            <w:shd w:val="clear" w:color="auto" w:fill="F2F2F2"/>
          </w:tcPr>
          <w:p>
            <w:r>
              <w:rPr>
                <w:sz w:val="18"/>
              </w:rPr>
              <w:t>21 April 2026</w:t>
            </w:r>
          </w:p>
        </w:tc>
      </w:tr>
      <w:tr>
        <w:tc>
          <w:tcPr>
            <w:tcW w:type="dxa" w:w="3118"/>
            <w:shd w:val="clear" w:color="auto" w:fill="DCE6F1"/>
          </w:tcPr>
          <w:p>
            <w:r>
              <w:rPr>
                <w:b/>
                <w:sz w:val="18"/>
              </w:rPr>
              <w:t>Responsible Officer</w:t>
            </w:r>
          </w:p>
        </w:tc>
        <w:tc>
          <w:tcPr>
            <w:tcW w:type="dxa" w:w="6236"/>
          </w:tcPr>
          <w:p>
            <w:r>
              <w:rPr>
                <w:sz w:val="18"/>
              </w:rPr>
              <w:t>Operations Lead</w:t>
            </w:r>
          </w:p>
        </w:tc>
      </w:tr>
    </w:tbl>
    <w:p/>
    <w:p>
      <w:pPr>
        <w:spacing w:before="200" w:after="60"/>
      </w:pPr>
      <w:r>
        <w:rPr>
          <w:b/>
          <w:color w:val="1F497D"/>
          <w:sz w:val="26"/>
        </w:rPr>
        <w:t>1. Purpose and Scope</w:t>
      </w:r>
    </w:p>
    <w:p>
      <w:r>
        <w:rPr>
          <w:b w:val="0"/>
          <w:i w:val="0"/>
          <w:sz w:val="18"/>
        </w:rPr>
        <w:t>Some lot relabelling events are reconciled at day-end rather than point-of-movement. Security zoning, sealed storage, and pre-load inspections reduce contamination and infestation risk.</w:t>
      </w:r>
    </w:p>
    <w:p>
      <w:pPr>
        <w:spacing w:before="200" w:after="60"/>
      </w:pPr>
      <w:r>
        <w:rPr>
          <w:b/>
          <w:color w:val="1F497D"/>
          <w:sz w:val="26"/>
        </w:rPr>
        <w:t>2. Product Flow and Integrity</w:t>
      </w:r>
    </w:p>
    <w:p>
      <w:r>
        <w:rPr>
          <w:b w:val="0"/>
          <w:i w:val="0"/>
          <w:sz w:val="18"/>
        </w:rPr>
        <w:t>Flow chart omits one alternate transfer path used during peak receival periods.</w:t>
      </w:r>
    </w:p>
    <w:p>
      <w:pPr>
        <w:pStyle w:val="ListBullet"/>
      </w:pPr>
      <w:r>
        <w:rPr>
          <w:sz w:val="18"/>
        </w:rPr>
        <w:t>Receival -&gt; ID Labelling -&gt; Segregated Storage -&gt; Sampling -&gt; Load-out -&gt; Dispatch</w:t>
      </w:r>
    </w:p>
    <w:p>
      <w:pPr>
        <w:pStyle w:val="ListBullet"/>
      </w:pPr>
      <w:r>
        <w:rPr>
          <w:sz w:val="18"/>
        </w:rPr>
        <w:t>Shift-end reconciliation of lot movement, inventory position, and dispatch ledger</w:t>
      </w:r>
    </w:p>
    <w:p>
      <w:pPr>
        <w:pStyle w:val="ListBullet"/>
      </w:pPr>
      <w:r>
        <w:rPr>
          <w:sz w:val="18"/>
        </w:rPr>
        <w:t>Seal issue/register check at dispatch and seal verification on arrival (where applicable)</w:t>
      </w:r>
    </w:p>
    <w:p>
      <w:pPr>
        <w:spacing w:before="200" w:after="60"/>
      </w:pPr>
      <w:r>
        <w:rPr>
          <w:b/>
          <w:color w:val="1F497D"/>
          <w:sz w:val="26"/>
        </w:rPr>
        <w:t>3. Phytosanitary Security Controls</w:t>
      </w:r>
    </w:p>
    <w:p>
      <w:r>
        <w:rPr>
          <w:b w:val="0"/>
          <w:i w:val="0"/>
          <w:sz w:val="18"/>
        </w:rPr>
        <w:t>Substitution controls rely on single-operator checks for selected late-shift dispatches.</w:t>
      </w:r>
    </w:p>
    <w:p>
      <w:pPr>
        <w:spacing w:before="200" w:after="60"/>
      </w:pPr>
      <w:r>
        <w:rPr>
          <w:b/>
          <w:color w:val="1F497D"/>
          <w:sz w:val="26"/>
        </w:rPr>
        <w:t>4. Packaging and Containment</w:t>
      </w:r>
    </w:p>
    <w:p>
      <w:r>
        <w:rPr>
          <w:b w:val="0"/>
          <w:i w:val="0"/>
          <w:sz w:val="18"/>
        </w:rPr>
        <w:t>Packaging/containment checks verify cleanliness, integrity, and correct labels before release.</w:t>
      </w:r>
    </w:p>
    <w:p>
      <w:pPr>
        <w:spacing w:before="200" w:after="60"/>
      </w:pPr>
      <w:r>
        <w:rPr>
          <w:b/>
          <w:color w:val="1F497D"/>
          <w:sz w:val="26"/>
        </w:rPr>
        <w:t>5. Site Control Sketch (Text)</w:t>
      </w:r>
    </w:p>
    <w:p>
      <w:pPr>
        <w:spacing w:after="20" w:before="0"/>
      </w:pPr>
      <w:r>
        <w:rPr>
          <w:rFonts w:ascii="Courier New" w:hAnsi="Courier New"/>
          <w:sz w:val="14"/>
        </w:rPr>
        <w:t>┌────────────────────────────────────────────────────────────────┐</w:t>
      </w:r>
    </w:p>
    <w:p>
      <w:pPr>
        <w:spacing w:after="20" w:before="0"/>
      </w:pPr>
      <w:r>
        <w:rPr>
          <w:rFonts w:ascii="Courier New" w:hAnsi="Courier New"/>
          <w:sz w:val="14"/>
        </w:rPr>
        <w:t>│ Receival -&gt; Segregated Storage -&gt; Sampling -&gt; Dispatch Zone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Hold/Reject Area physically separated and clearly identified   │</w:t>
      </w:r>
    </w:p>
    <w:p>
      <w:pPr>
        <w:spacing w:after="20" w:before="0"/>
      </w:pPr>
      <w:r>
        <w:rPr>
          <w:rFonts w:ascii="Courier New" w:hAnsi="Courier New"/>
          <w:sz w:val="14"/>
        </w:rPr>
        <w:t>│ Access controls at loading points and seal checkpoint station  │</w:t>
      </w:r>
    </w:p>
    <w:p>
      <w:pPr>
        <w:spacing w:after="20" w:before="0"/>
      </w:pPr>
      <w:r>
        <w:rPr>
          <w:rFonts w:ascii="Courier New" w:hAnsi="Courier New"/>
          <w:sz w:val="14"/>
        </w:rPr>
        <w:t>└────────────────────────────────────────────────────────────────┘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