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Great Southern Canola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RE-WA-2023-0018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190 Albany Highway, Katanning WA 6317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Canola Seed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v1.5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Export Supervisor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One interim staging bay uses temporary mesh segregation pending permanent barrier installation.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Current flow chart aligns with all active process routes including rework and hold-release points.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