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PHYTONSWNITARY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Hay Plains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RE-NSW-2020-0211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100 Sturt Highway, Hay NSW 2711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Citrus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v5.9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QA Coordinator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Some lot relabelling events are reconciled at day-end rather than point-of-movement. Security zoning, sealed storage, and pre-load inspections reduce contamination and infestation risk.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Flow chart omits one alternate transfer path used during peak receival periods.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Substitution controls rely on single-operator checks for selected late-shift dispatches.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Packaging/containment checks verify cleanliness, integrity, and correct labels before release.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