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Maranoa Farms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RE-VIC-3050</w:t>
              <w:br/>
            </w:r>
            <w:r>
              <w:rPr>
                <w:sz w:val="16"/>
              </w:rPr>
              <w:t>Doc Ref:        MAR-HACCP-051</w:t>
              <w:br/>
            </w:r>
            <w:r>
              <w:rPr>
                <w:sz w:val="16"/>
              </w:rPr>
              <w:t>Version:        3.0</w:t>
              <w:br/>
            </w:r>
            <w:r>
              <w:rPr>
                <w:sz w:val="16"/>
              </w:rPr>
              <w:t>Date:             April 2026</w:t>
              <w:br/>
            </w:r>
            <w:r>
              <w:rPr>
                <w:sz w:val="16"/>
              </w:rPr>
              <w:t>State:            Victoria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Maranoa Farms Pty Ltd</w:t>
      </w:r>
    </w:p>
    <w:p>
      <w:pPr>
        <w:spacing w:after="60"/>
      </w:pPr>
      <w:r>
        <w:rPr>
          <w:sz w:val="20"/>
        </w:rPr>
        <w:t>Address: 51 Station Road, Victoria</w:t>
      </w:r>
    </w:p>
    <w:p>
      <w:pPr>
        <w:spacing w:after="60"/>
      </w:pPr>
      <w:r>
        <w:rPr>
          <w:sz w:val="20"/>
        </w:rPr>
        <w:t>Commodity: Canola ( export grade ), Linseed</w:t>
      </w:r>
    </w:p>
    <w:p>
      <w:pPr>
        <w:spacing w:after="60"/>
      </w:pPr>
      <w:r>
        <w:rPr>
          <w:sz w:val="20"/>
        </w:rPr>
        <w:t>Scope: Receival, storage, cleaning and bulk loading of canola and linseed for export. Cold pressing of linseed oil (in-line). Registered area RE-NSW-1882, Kwinana facility.</w:t>
      </w:r>
    </w:p>
    <w:p>
      <w:pPr>
        <w:spacing w:after="60"/>
      </w:pPr>
      <w:r>
        <w:rPr>
          <w:sz w:val="20"/>
        </w:rPr>
        <w:t>Intended use: Canola for crushing/oil extraction. Linseed oil for food and industrial use. Destination: Japan (canola), Germany (linseed oil). Non-GM canola for EU markets.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51 (Quality Lead)</w:t>
      </w:r>
    </w:p>
    <w:p>
      <w:pPr>
        <w:pStyle w:val="ListBullet"/>
        <w:spacing w:after="40"/>
      </w:pPr>
      <w:r>
        <w:rPr>
          <w:sz w:val="20"/>
        </w:rPr>
        <w:t>Operator 51A</w:t>
      </w:r>
    </w:p>
    <w:p>
      <w:pPr>
        <w:pStyle w:val="ListBullet"/>
        <w:spacing w:after="40"/>
      </w:pPr>
      <w:r>
        <w:rPr>
          <w:sz w:val="20"/>
        </w:rPr>
        <w:t>Operator 51B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planning &amp; variety selection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Variety/agronomy plans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Seed selection — GM-status documented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 &amp; field transport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Standing crop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Harvested oilseed at receival pit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Receival / intake testing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Bulk oilseed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Oil content, moisture, impurities tested at intake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 / conditioning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grain (&gt;9%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Dried oilseed ≤8% moisture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oilseed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in designated silo — GM and non-GM segregated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Cleaning / scalping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Stored oilseed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of trash, weed seeds and foreign material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Cold pressing (linseed only)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 linseed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Linseed oil extracted; meal collected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Bulk loading (canola)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canola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bulk vessel via pneumatic conveyor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Tanker filling (linseed oil)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Pressed linseed oil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Filled to food-grade tanker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Glucosinolates above export spec (canola)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Erucic acid above EU limit (0.5%) — old varieties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MRL exceedance — herbicide, fungicide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3–5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Mycotoxin (Ochratoxin A, aflatoxin) from wet/damaged seed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Insect infestation (grain weevils, beetles) in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Rodent infestation in silos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stones, steel, glass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PAH contamination from pressing equipment (lubricants)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Transport unit/tanker contamination (previous cargo)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 cross-contamination of non-GM lots (Identity Preservation)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 per grower; residue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Japan / EU Regulation 396/2005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checked each grower per harvest; residue test 5% of receival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quarantine; grower notified; DAFF notified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Mycotoxin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Moisture monitoring; aeration; temperature probe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OA ≤3 µg/kg; aflatoxin ≤4 µg/kg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Intake moisture test; monthly temperature probe; lab test on export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 during storage; per export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Segregate affected silo; test; downgrade or destroy if above threshold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Rodent infestation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16 perimeter bait stations; monthly inspection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visible live rodents or fresh signs in storage zone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 bait station inspection (Form AOW-PC-01); pitfall traps quarterly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Engage licensed contractor immediately; quarantine affected silo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Plant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Cleaning/Scalping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Foreign material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Scalper (6 mm screen), rare-earth magnetic separator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&gt; 2 mm; no glass; no hard foreign matter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Scalper screen inspection each shift; magnet cleaning log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Stop line; remove contaminant; inspect product; re-screen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Plant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Storage/Loading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GM cross-contamination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Dedicated IP silos for non-GM; flush/cleanout procedures; GM test on non-GM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&lt;0.9% adventitious GM presence (EU threshold)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PCR test on non-GM lots at receival and pre-shipment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non-GM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non-GM classification; re-test; notify customer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(AOW-HSP-001):</w:t>
        <w:br/>
        <w:t>• Equipment cleaning: pressing equipment (linseed press, conveyors) cleaned with food-safe degreaser between product changes.</w:t>
        <w:br/>
        <w:t>• Silo interiors cleaned by air-sweep before new season intake.</w:t>
        <w:br/>
        <w:t>• Personnel hygiene: access control to processing area; no food or drink in processing zone.</w:t>
        <w:br/>
        <w:t>• Oil tanker hygiene: tanker interior inspected and swabbed before filling; HACCP tanker form completed.</w:t>
        <w:br/>
        <w:t>• Records: Cleaning Register (AOW-CLN-01) signed after each event.</w:t>
      </w:r>
    </w:p>
    <w:p>
      <w:pPr>
        <w:spacing w:after="60"/>
      </w:pPr>
      <w:r>
        <w:rPr>
          <w:sz w:val="20"/>
        </w:rPr>
        <w:t>Waste Management Procedure (AOW-WMP-001):</w:t>
        <w:br/>
        <w:t>• Scalper screenings / trash: collected in sealed bins; transported off-site to approved composting.</w:t>
        <w:br/>
        <w:t>• Oilseed dust: cyclone dust collector; dust collected in sealed bags; removed weekly.</w:t>
        <w:br/>
        <w:t>• Linseed meal (pressing by-product): sold to livestock feed market; removed within 48 hours of pressing.</w:t>
        <w:br/>
        <w:t>• Chemical waste: fumigant and pesticide containers disposed per APVMA label; manifest maintained.</w:t>
        <w:br/>
        <w:t>• Wastewater from cleaning: directed to grease trap; collected by liquid waste contractor monthly.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(AOW-PCP-001):</w:t>
        <w:br/>
        <w:t>• Rodents: 16 perimeter bait stations (Bromadiolone); monthly inspection; licensed contractor annual review.</w:t>
        <w:br/>
        <w:t>• Insects: pitfall traps in each silo; grain temperature probe weekly in storage season; phosphine fumigation when insects detected.</w:t>
        <w:br/>
        <w:t>• Bird exclusion: all structural openings sealed; netting at loading conveyor ends.</w:t>
        <w:br/>
        <w:t>• Records: Pest Control Log (AOW-PC-01) monthly.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documented traceability system linking receival, processing, packing and dispatch for Maranoa Farms Pty Ltd. No lot coding, one-step-back/forward procedures, or recall protocol.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Procedure (AOW-FGP-001):</w:t>
        <w:br/>
        <w:t>• GM contamination above threshold: lot re-classified as non-Identity Preserved; customer notified; DAFF notified.</w:t>
        <w:br/>
        <w:t>• Mycotoxin exceedance: silo placed on HOLD; re-test from secondary sample; if confirmed, dispose to non-food use.</w:t>
        <w:br/>
        <w:t>• Pesticide MRL: reject export consignment; segregate; grower liability documented; option to process to domestic oil (if MRL met under FSANZ).</w:t>
        <w:br/>
        <w:t>• All non-conformances recorded in AOW-NCR register with root cause analysis.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(AOW-PSP-001):</w:t>
        <w:br/>
        <w:t>• Export-cleared grain stored in dedicated silos; not accessible to uncleared grain.</w:t>
        <w:br/>
        <w:t>• Identity Preserved (non-GM) lots in dedicated, clearly labelled IP silos.</w:t>
        <w:br/>
        <w:t>• Loading procedure: transport unit inspected before loading; last cargo record reviewed; sealed containers sealed at point of loading.</w:t>
        <w:br/>
        <w:t>• DAFF sampling completed before loading of each export lot.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3.0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April 2026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51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51 (Quality Lead)  |  Title: HACCP Lead  |  Date: April 2026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