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Nambucca Valley Macadamias</w:t>
            </w:r>
          </w:p>
        </w:tc>
      </w:tr>
      <w:tr>
        <w:tc>
          <w:tcPr>
            <w:tcW w:type="dxa" w:w="3118"/>
            <w:shd w:val="clear" w:color="auto" w:fill="DCE6F1"/>
            <w:vAlign w:val="center"/>
          </w:tcPr>
          <w:p>
            <w:r>
              <w:rPr>
                <w:b/>
                <w:sz w:val="18"/>
              </w:rPr>
              <w:t>RE Number</w:t>
            </w:r>
          </w:p>
        </w:tc>
        <w:tc>
          <w:tcPr>
            <w:tcW w:type="dxa" w:w="6236"/>
            <w:vAlign w:val="center"/>
          </w:tcPr>
          <w:p>
            <w:r>
              <w:rPr>
                <w:sz w:val="18"/>
              </w:rPr>
              <w:t>RE-NSW-2021-0133</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188 Pacific Highway, Nambucca Heads NSW 2448</w:t>
            </w:r>
          </w:p>
        </w:tc>
      </w:tr>
      <w:tr>
        <w:tc>
          <w:tcPr>
            <w:tcW w:type="dxa" w:w="3118"/>
            <w:shd w:val="clear" w:color="auto" w:fill="DCE6F1"/>
            <w:vAlign w:val="center"/>
          </w:tcPr>
          <w:p>
            <w:r>
              <w:rPr>
                <w:b/>
                <w:sz w:val="18"/>
              </w:rPr>
              <w:t>Registered Commodity</w:t>
            </w:r>
          </w:p>
        </w:tc>
        <w:tc>
          <w:tcPr>
            <w:tcW w:type="dxa" w:w="6236"/>
            <w:vAlign w:val="center"/>
          </w:tcPr>
          <w:p>
            <w:r>
              <w:rPr>
                <w:sz w:val="18"/>
              </w:rPr>
              <w:t>Oats</w:t>
            </w:r>
          </w:p>
        </w:tc>
      </w:tr>
      <w:tr>
        <w:tc>
          <w:tcPr>
            <w:tcW w:type="dxa" w:w="3118"/>
            <w:shd w:val="clear" w:color="auto" w:fill="DCE6F1"/>
            <w:vAlign w:val="center"/>
          </w:tcPr>
          <w:p>
            <w:r>
              <w:rPr>
                <w:b/>
                <w:sz w:val="18"/>
              </w:rPr>
              <w:t>Responsible Officer</w:t>
            </w:r>
          </w:p>
        </w:tc>
        <w:tc>
          <w:tcPr>
            <w:tcW w:type="dxa" w:w="6236"/>
            <w:vAlign w:val="center"/>
          </w:tcPr>
          <w:p>
            <w:r>
              <w:rPr>
                <w:sz w:val="18"/>
              </w:rPr>
              <w:t>Sandra Lisle</w:t>
            </w:r>
          </w:p>
        </w:tc>
      </w:tr>
      <w:tr>
        <w:tc>
          <w:tcPr>
            <w:tcW w:type="dxa" w:w="3118"/>
            <w:shd w:val="clear" w:color="auto" w:fill="DCE6F1"/>
            <w:vAlign w:val="center"/>
          </w:tcPr>
          <w:p>
            <w:r>
              <w:rPr>
                <w:b/>
                <w:sz w:val="18"/>
              </w:rPr>
              <w:t>Property Area</w:t>
            </w:r>
          </w:p>
        </w:tc>
        <w:tc>
          <w:tcPr>
            <w:tcW w:type="dxa" w:w="6236"/>
            <w:vAlign w:val="center"/>
          </w:tcPr>
          <w:p>
            <w:r>
              <w:rPr>
                <w:sz w:val="18"/>
              </w:rPr>
              <w:t>750.0 ha</w:t>
            </w:r>
          </w:p>
        </w:tc>
      </w:tr>
      <w:tr>
        <w:tc>
          <w:tcPr>
            <w:tcW w:type="dxa" w:w="3118"/>
            <w:shd w:val="clear" w:color="auto" w:fill="DCE6F1"/>
            <w:vAlign w:val="center"/>
          </w:tcPr>
          <w:p>
            <w:r>
              <w:rPr>
                <w:b/>
                <w:sz w:val="18"/>
              </w:rPr>
              <w:t>Year Established</w:t>
            </w:r>
          </w:p>
        </w:tc>
        <w:tc>
          <w:tcPr>
            <w:tcW w:type="dxa" w:w="6236"/>
            <w:vAlign w:val="center"/>
          </w:tcPr>
          <w:p>
            <w:r>
              <w:rPr>
                <w:sz w:val="18"/>
              </w:rPr>
              <w:t>2014</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7 March 2024</w:t>
            </w:r>
          </w:p>
        </w:tc>
      </w:tr>
      <w:tr>
        <w:tc>
          <w:tcPr>
            <w:tcW w:type="dxa" w:w="3118"/>
            <w:shd w:val="clear" w:color="auto" w:fill="DCE6F1"/>
            <w:vAlign w:val="center"/>
          </w:tcPr>
          <w:p>
            <w:r>
              <w:rPr>
                <w:b/>
                <w:sz w:val="18"/>
              </w:rPr>
              <w:t>Next Review</w:t>
            </w:r>
          </w:p>
        </w:tc>
        <w:tc>
          <w:tcPr>
            <w:tcW w:type="dxa" w:w="6236"/>
            <w:vAlign w:val="center"/>
          </w:tcPr>
          <w:p>
            <w:r>
              <w:rPr>
                <w:sz w:val="18"/>
              </w:rPr>
              <w:t>7 March 2026</w:t>
            </w:r>
          </w:p>
        </w:tc>
      </w:tr>
    </w:tbl>
    <w:p/>
    <w:p>
      <w:pPr>
        <w:pStyle w:val="Heading1"/>
      </w:pPr>
      <w:r>
        <w:rPr>
          <w:color w:val="1F497D"/>
        </w:rPr>
        <w:t>1.  OVERVIEW</w:t>
      </w:r>
    </w:p>
    <w:p>
      <w:r>
        <w:rPr>
          <w:b w:val="0"/>
          <w:i w:val="0"/>
          <w:sz w:val="20"/>
        </w:rPr>
        <w:t>Nambucca Valley Macadamias is a registered export establishment located at 188 Pacific Highway, Nambucca Heads NSW 2448, NSW. The establishment holds RE Number RE-NSW-2021-0133 and is registered to handle and export Oats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22×18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Silos ×4 (1,800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20×18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×4</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×2</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Oats.</w:t>
      </w:r>
    </w:p>
    <w:p>
      <w:pPr>
        <w:pStyle w:val="Heading2"/>
      </w:pPr>
      <w:r>
        <w:t>4.2  Lighting (C2)</w:t>
      </w:r>
    </w:p>
    <w:p>
      <w:r>
        <w:rPr>
          <w:b w:val="0"/>
          <w:i w:val="0"/>
          <w:sz w:val="20"/>
        </w:rPr>
        <w:t>LED panel lighting installed 2017: 500 lux (processing), 400 lux (storage), 380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1 toilet, 1 hand basin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(2000 L) outside the processing building; solid waste in sealed wheeled bins with lids; external waste bay roofed and bunded on three sides with 300 mm concrete kerb and sealed slab. Organic waste composted in covered bay 30 m from processing. No open waste storage areas.</w:t>
      </w:r>
    </w:p>
    <w:p/>
    <w:p>
      <w:pPr>
        <w:pStyle w:val="Heading1"/>
      </w:pPr>
      <w:r>
        <w:rPr>
          <w:color w:val="1F497D"/>
        </w:rPr>
        <w:t>6.  NSWSTE MANAGEMENT SYSTEM</w:t>
      </w:r>
    </w:p>
    <w:p>
      <w:r>
        <w:rPr>
          <w:i/>
          <w:color w:val="555555"/>
          <w:sz w:val="18"/>
        </w:rPr>
        <w:t>Rules s4-7A(2)(a) — Element 3.1 checking point C7</w:t>
      </w:r>
    </w:p>
    <w:p>
      <w:pPr>
        <w:pStyle w:val="Heading2"/>
      </w:pPr>
      <w:r>
        <w:t>6.1  Waste Management Procedures (C7)</w:t>
      </w:r>
    </w:p>
    <w:p>
      <w:r>
        <w:rPr>
          <w:b w:val="0"/>
          <w:i w:val="0"/>
          <w:sz w:val="20"/>
        </w:rPr>
        <w:t>Waste management is carried out as part of general daily operations. Staff sweep the processing floor at end of each shift and remove waste as it accumulates. No formal written waste management procedure document has been prepared. Responsibilities and frequencies are conveyed verbally during staff inductions.</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Oats. All product-contact surfaces are cleaned between commodity lots using the documented cleaning procedure. Non-product-contact surfaces cleaned on a 8-weekly schedule. No hygiene deficiencies at most recent inspection.</w:t>
      </w:r>
    </w:p>
    <w:p>
      <w:pPr>
        <w:pStyle w:val="Heading2"/>
      </w:pPr>
      <w:r>
        <w:t>7.2  Pest Condition (C9)</w:t>
      </w:r>
    </w:p>
    <w:p>
      <w:r>
        <w:rPr>
          <w:b w:val="0"/>
          <w:i w:val="0"/>
          <w:sz w:val="20"/>
        </w:rPr>
        <w:t>Pest condition assessment: Rodents: nil evidence in 6 months of monitoring. Grain insects: probe samples from all storage negative for live insects. Birds: no evidence of access to grain-contact areas. Last licensed fumigation: December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Sandra Lisle</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7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