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9 April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58 901 234 560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MacIntyre Grain Services Pty Ltd</w:t>
            </w:r>
          </w:p>
        </w:tc>
      </w:tr>
      <w:tr>
        <w:tc>
          <w:tcPr>
            <w:tcW w:type="dxa" w:w="2835"/>
            <w:shd w:val="clear" w:color="auto" w:fill="DCE6F1"/>
          </w:tcPr>
          <w:p>
            <w:r>
              <w:rPr>
                <w:b/>
                <w:sz w:val="20"/>
              </w:rPr>
              <w:t>Trading Name</w:t>
            </w:r>
          </w:p>
        </w:tc>
        <w:tc>
          <w:tcPr>
            <w:tcW w:type="dxa" w:w="5669"/>
          </w:tcPr>
          <w:p>
            <w:r>
              <w:rPr>
                <w:sz w:val="20"/>
              </w:rPr>
              <w:t>MacIntyre Grain Services Pty Ltd</w:t>
            </w:r>
          </w:p>
        </w:tc>
      </w:tr>
      <w:tr>
        <w:tc>
          <w:tcPr>
            <w:tcW w:type="dxa" w:w="2835"/>
            <w:shd w:val="clear" w:color="auto" w:fill="DCE6F1"/>
          </w:tcPr>
          <w:p>
            <w:r>
              <w:rPr>
                <w:b/>
                <w:sz w:val="20"/>
              </w:rPr>
              <w:t>Address</w:t>
            </w:r>
          </w:p>
        </w:tc>
        <w:tc>
          <w:tcPr>
            <w:tcW w:type="dxa" w:w="5669"/>
          </w:tcPr>
          <w:p>
            <w:r>
              <w:rPr>
                <w:sz w:val="20"/>
              </w:rPr>
              <w:t>55 Bruxner Highway, Moree NSW 2400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Thomas Bellamy</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RE-NSW-2021-0177</w:t>
            </w:r>
          </w:p>
        </w:tc>
      </w:tr>
      <w:tr>
        <w:tc>
          <w:tcPr>
            <w:tcW w:type="dxa" w:w="2835"/>
            <w:shd w:val="clear" w:color="auto" w:fill="DCE6F1"/>
          </w:tcPr>
          <w:p>
            <w:r>
              <w:rPr>
                <w:b/>
                <w:sz w:val="20"/>
              </w:rPr>
              <w:t>Registration Expiry</w:t>
            </w:r>
          </w:p>
        </w:tc>
        <w:tc>
          <w:tcPr>
            <w:tcW w:type="dxa" w:w="5669"/>
          </w:tcPr>
          <w:p>
            <w:r>
              <w:rPr>
                <w:sz w:val="20"/>
              </w:rPr>
              <w:t>18 August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RE-NSW-2021-0177 is current and active. The establishment was granted registration on 19 August 2021 and the current registration period extends to 18 August 2024. There are no conditions, suspensions or reviews attached to this registration.</w:t>
      </w:r>
    </w:p>
    <w:p/>
    <w:p>
      <w:pPr>
        <w:pStyle w:val="Heading1"/>
      </w:pPr>
      <w:r>
        <w:rPr>
          <w:color w:val="1F497D"/>
          <w:sz w:val="26"/>
        </w:rPr>
        <w:t>4. Fit and Proper Person</w:t>
      </w:r>
    </w:p>
    <w:p>
      <w:r>
        <w:rPr>
          <w:sz w:val="20"/>
        </w:rPr>
        <w:t>Thomas Bellamy is the nominated responsible person for this registration. The establishment has been under continuous management since 2014.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26 on Plan DP 641413, located at 55 Bruxner Highway, Moree NSW 2400. The total registered area is 41.0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Storage sheds</w:t>
            </w:r>
          </w:p>
        </w:tc>
        <w:tc>
          <w:tcPr>
            <w:tcW w:type="dxa" w:w="4703"/>
            <w:shd w:val="clear" w:color="auto" w:fill="F2F2F2"/>
          </w:tcPr>
          <w:p>
            <w:r>
              <w:rPr>
                <w:sz w:val="20"/>
              </w:rPr>
              <w:t>Used for grain storage</w:t>
            </w:r>
          </w:p>
        </w:tc>
      </w:tr>
      <w:tr>
        <w:tc>
          <w:tcPr>
            <w:tcW w:type="dxa" w:w="4703"/>
          </w:tcPr>
          <w:p>
            <w:r>
              <w:rPr>
                <w:sz w:val="20"/>
              </w:rPr>
              <w:t>Office</w:t>
            </w:r>
          </w:p>
        </w:tc>
        <w:tc>
          <w:tcPr>
            <w:tcW w:type="dxa" w:w="4703"/>
          </w:tcPr>
          <w:p>
            <w:r>
              <w:rPr>
                <w:sz w:val="20"/>
              </w:rPr>
              <w:t>Administrative area</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Utilities</w:t>
            </w:r>
          </w:p>
        </w:tc>
        <w:tc>
          <w:tcPr>
            <w:tcW w:type="dxa" w:w="4703"/>
            <w:shd w:val="clear" w:color="auto" w:fill="F2F2F2"/>
          </w:tcPr>
          <w:p>
            <w:r>
              <w:rPr>
                <w:sz w:val="20"/>
              </w:rPr>
              <w:t>Standard farm utilities available</w:t>
            </w:r>
          </w:p>
        </w:tc>
      </w:tr>
    </w:tbl>
    <w:p/>
    <w:p>
      <w:pPr>
        <w:pStyle w:val="Heading2"/>
      </w:pPr>
      <w:r>
        <w:rPr>
          <w:color w:val="1F497D"/>
          <w:sz w:val="22"/>
        </w:rPr>
        <w:t>6.3 Adjoining Sites</w:t>
      </w:r>
    </w:p>
    <w:p>
      <w:r>
        <w:rPr>
          <w:sz w:val="20"/>
        </w:rPr>
        <w:t>Standard agricultural land uses on adjoining properties.</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declaration of freedom from Tilletia indica and listed quarantine pests</w:t>
            </w:r>
          </w:p>
        </w:tc>
      </w:tr>
      <w:tr>
        <w:tc>
          <w:tcPr>
            <w:tcW w:type="dxa" w:w="4703"/>
          </w:tcPr>
          <w:p>
            <w:r>
              <w:rPr>
                <w:sz w:val="20"/>
              </w:rPr>
              <w:t>GOEIC Inspection</w:t>
            </w:r>
          </w:p>
        </w:tc>
        <w:tc>
          <w:tcPr>
            <w:tcW w:type="dxa" w:w="4703"/>
          </w:tcPr>
          <w:p>
            <w:r>
              <w:rPr>
                <w:sz w:val="20"/>
              </w:rPr>
              <w:t>General Organization for Export and Import Control pre-shipment inspection</w:t>
            </w:r>
          </w:p>
        </w:tc>
      </w:tr>
      <w:tr>
        <w:tc>
          <w:tcPr>
            <w:tcW w:type="dxa" w:w="4703"/>
            <w:shd w:val="clear" w:color="auto" w:fill="F2F2F2"/>
          </w:tcPr>
          <w:p>
            <w:r>
              <w:rPr>
                <w:sz w:val="20"/>
              </w:rPr>
              <w:t>Moisture and Quality</w:t>
            </w:r>
          </w:p>
        </w:tc>
        <w:tc>
          <w:tcPr>
            <w:tcW w:type="dxa" w:w="4703"/>
            <w:shd w:val="clear" w:color="auto" w:fill="F2F2F2"/>
          </w:tcPr>
          <w:p>
            <w:r>
              <w:rPr>
                <w:sz w:val="20"/>
              </w:rPr>
              <w:t>Wheat protein ≥11.5%; moisture ≤13.5% per GOEIC specification</w:t>
            </w:r>
          </w:p>
        </w:tc>
      </w:tr>
      <w:tr>
        <w:tc>
          <w:tcPr>
            <w:tcW w:type="dxa" w:w="4703"/>
          </w:tcPr>
          <w:p>
            <w:r>
              <w:rPr>
                <w:sz w:val="20"/>
              </w:rPr>
              <w:t>Fumigation Records</w:t>
            </w:r>
          </w:p>
        </w:tc>
        <w:tc>
          <w:tcPr>
            <w:tcW w:type="dxa" w:w="4703"/>
          </w:tcPr>
          <w:p>
            <w:r>
              <w:rPr>
                <w:sz w:val="20"/>
              </w:rPr>
              <w:t>Documented methyl bromide or phosphine treatment required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Thomas Bellamy, as the responsible person for MacIntyre Grain Services Pty Ltd (RE RE-NSW-2021-0177),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Thomas Bellamy</w:t>
            </w:r>
          </w:p>
        </w:tc>
      </w:tr>
      <w:tr>
        <w:tc>
          <w:tcPr>
            <w:tcW w:type="dxa" w:w="2835"/>
            <w:shd w:val="clear" w:color="auto" w:fill="DCE6F1"/>
          </w:tcPr>
          <w:p>
            <w:r>
              <w:rPr>
                <w:b/>
                <w:sz w:val="20"/>
              </w:rPr>
              <w:t>Date</w:t>
            </w:r>
          </w:p>
        </w:tc>
        <w:tc>
          <w:tcPr>
            <w:tcW w:type="dxa" w:w="5669"/>
          </w:tcPr>
          <w:p>
            <w:r>
              <w:rPr>
                <w:sz w:val="20"/>
              </w:rPr>
              <w:t>9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