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RE-NSW-2022-0022</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25 August 2025</w:t>
            </w:r>
          </w:p>
        </w:tc>
      </w:tr>
      <w:tr>
        <w:tc>
          <w:tcPr>
            <w:tcW w:type="dxa" w:w="2835"/>
            <w:shd w:val="clear" w:color="auto" w:fill="DCE6F1"/>
          </w:tcPr>
          <w:p>
            <w:r>
              <w:rPr>
                <w:b/>
                <w:sz w:val="20"/>
              </w:rPr>
              <w:t>Commodity</w:t>
            </w:r>
          </w:p>
        </w:tc>
        <w:tc>
          <w:tcPr>
            <w:tcW w:type="dxa" w:w="5669"/>
          </w:tcPr>
          <w:p>
            <w:r>
              <w:rPr>
                <w:sz w:val="20"/>
              </w:rPr>
              <w:t>Chickpeas</w:t>
            </w:r>
          </w:p>
        </w:tc>
      </w:tr>
      <w:tr>
        <w:tc>
          <w:tcPr>
            <w:tcW w:type="dxa" w:w="2835"/>
            <w:shd w:val="clear" w:color="auto" w:fill="DCE6F1"/>
          </w:tcPr>
          <w:p>
            <w:r>
              <w:rPr>
                <w:b/>
                <w:sz w:val="20"/>
              </w:rPr>
              <w:t>Destination</w:t>
            </w:r>
          </w:p>
        </w:tc>
        <w:tc>
          <w:tcPr>
            <w:tcW w:type="dxa" w:w="5669"/>
          </w:tcPr>
          <w:p>
            <w:r>
              <w:rPr>
                <w:sz w:val="20"/>
              </w:rPr>
              <w:t>India</w:t>
            </w:r>
          </w:p>
        </w:tc>
      </w:tr>
      <w:tr>
        <w:tc>
          <w:tcPr>
            <w:tcW w:type="dxa" w:w="2835"/>
            <w:shd w:val="clear" w:color="auto" w:fill="DCE6F1"/>
          </w:tcPr>
          <w:p>
            <w:r>
              <w:rPr>
                <w:b/>
                <w:sz w:val="20"/>
              </w:rPr>
              <w:t>ABN</w:t>
            </w:r>
          </w:p>
        </w:tc>
        <w:tc>
          <w:tcPr>
            <w:tcW w:type="dxa" w:w="5669"/>
          </w:tcPr>
          <w:p>
            <w:r>
              <w:rPr>
                <w:sz w:val="20"/>
              </w:rPr>
              <w:t>22 345 678 905</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Gilgandra Pulse Pty Ltd</w:t>
            </w:r>
          </w:p>
        </w:tc>
      </w:tr>
      <w:tr>
        <w:tc>
          <w:tcPr>
            <w:tcW w:type="dxa" w:w="2835"/>
            <w:shd w:val="clear" w:color="auto" w:fill="DCE6F1"/>
          </w:tcPr>
          <w:p>
            <w:r>
              <w:rPr>
                <w:b/>
                <w:sz w:val="20"/>
              </w:rPr>
              <w:t>Trading Name</w:t>
            </w:r>
          </w:p>
        </w:tc>
        <w:tc>
          <w:tcPr>
            <w:tcW w:type="dxa" w:w="5669"/>
          </w:tcPr>
          <w:p>
            <w:r>
              <w:rPr>
                <w:sz w:val="20"/>
              </w:rPr>
              <w:t>Gilgandra Pulse Pty Ltd</w:t>
            </w:r>
          </w:p>
        </w:tc>
      </w:tr>
      <w:tr>
        <w:tc>
          <w:tcPr>
            <w:tcW w:type="dxa" w:w="2835"/>
            <w:shd w:val="clear" w:color="auto" w:fill="DCE6F1"/>
          </w:tcPr>
          <w:p>
            <w:r>
              <w:rPr>
                <w:b/>
                <w:sz w:val="20"/>
              </w:rPr>
              <w:t>Address</w:t>
            </w:r>
          </w:p>
        </w:tc>
        <w:tc>
          <w:tcPr>
            <w:tcW w:type="dxa" w:w="5669"/>
          </w:tcPr>
          <w:p>
            <w:r>
              <w:rPr>
                <w:sz w:val="20"/>
              </w:rPr>
              <w:t>7 Newell Highway, Gilgandra NSW 2827</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Tanya Carmichael</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RE-NSW-2022-0022</w:t>
            </w:r>
          </w:p>
        </w:tc>
      </w:tr>
      <w:tr>
        <w:tc>
          <w:tcPr>
            <w:tcW w:type="dxa" w:w="2835"/>
            <w:shd w:val="clear" w:color="auto" w:fill="DCE6F1"/>
          </w:tcPr>
          <w:p>
            <w:r>
              <w:rPr>
                <w:b/>
                <w:sz w:val="20"/>
              </w:rPr>
              <w:t>Registration Expiry</w:t>
            </w:r>
          </w:p>
        </w:tc>
        <w:tc>
          <w:tcPr>
            <w:tcW w:type="dxa" w:w="5669"/>
          </w:tcPr>
          <w:p>
            <w:r>
              <w:rPr>
                <w:sz w:val="20"/>
              </w:rPr>
              <w:t>31 January 2025</w:t>
            </w:r>
          </w:p>
        </w:tc>
      </w:tr>
    </w:tbl>
    <w:p/>
    <w:p>
      <w:pPr>
        <w:pStyle w:val="Heading1"/>
      </w:pPr>
      <w:r>
        <w:rPr>
          <w:color w:val="1F497D"/>
          <w:sz w:val="26"/>
        </w:rPr>
        <w:t>2. Registered Export Operations</w:t>
      </w:r>
    </w:p>
    <w:p>
      <w:r>
        <w:rPr>
          <w:sz w:val="20"/>
        </w:rPr>
        <w:t>This establishment is registered to conduct export operations for chickpeas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Chickpeas receival</w:t>
            </w:r>
          </w:p>
        </w:tc>
        <w:tc>
          <w:tcPr>
            <w:tcW w:type="dxa" w:w="3135"/>
            <w:shd w:val="clear" w:color="auto" w:fill="F2F2F2"/>
          </w:tcPr>
          <w:p>
            <w:r>
              <w:rPr>
                <w:sz w:val="20"/>
              </w:rPr>
              <w:t>Intake of bulk and bagged chickpeas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chickpeas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chickpeas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RE-NSW-2022-0022 is current and active. The establishment was granted registration on 1 February 2022 and the current registration period extends to 31 January 2025. There are no conditions, suspensions or reviews attached to this registration.</w:t>
      </w:r>
    </w:p>
    <w:p/>
    <w:p>
      <w:pPr>
        <w:pStyle w:val="Heading1"/>
      </w:pPr>
      <w:r>
        <w:rPr>
          <w:color w:val="1F497D"/>
          <w:sz w:val="26"/>
        </w:rPr>
        <w:t>4. Fit and Proper Person</w:t>
      </w:r>
    </w:p>
    <w:p>
      <w:r>
        <w:rPr>
          <w:sz w:val="20"/>
        </w:rPr>
        <w:t>Tanya Carmichael is the nominated responsible person for this registration. The establishment has been under continuous management since 2018.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establishment is located at 7 Newell Highway, Gilgandra NSW 2827. All export operations are conducted from the farm site. A site plan is maintained on file.</w:t>
      </w:r>
    </w:p>
    <w:p/>
    <w:p>
      <w:pPr>
        <w:pStyle w:val="Heading1"/>
      </w:pPr>
      <w:r>
        <w:rPr>
          <w:color w:val="1F497D"/>
          <w:sz w:val="26"/>
        </w:rPr>
        <w:t>6. Features, Facilities and Adjoining Sites</w:t>
      </w:r>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w:t>
            </w:r>
          </w:p>
        </w:tc>
      </w:tr>
      <w:tr>
        <w:tc>
          <w:tcPr>
            <w:tcW w:type="dxa" w:w="4703"/>
          </w:tcPr>
          <w:p>
            <w:r>
              <w:rPr>
                <w:sz w:val="20"/>
              </w:rPr>
              <w:t>Water</w:t>
            </w:r>
          </w:p>
        </w:tc>
        <w:tc>
          <w:tcPr>
            <w:tcW w:type="dxa" w:w="4703"/>
          </w:tcPr>
          <w:p>
            <w:r>
              <w:rPr>
                <w:sz w:val="20"/>
              </w:rPr>
              <w:t>Town water supply</w:t>
            </w:r>
          </w:p>
        </w:tc>
      </w:tr>
      <w:tr>
        <w:tc>
          <w:tcPr>
            <w:tcW w:type="dxa" w:w="4703"/>
            <w:shd w:val="clear" w:color="auto" w:fill="F2F2F2"/>
          </w:tcPr>
          <w:p>
            <w:r>
              <w:rPr>
                <w:sz w:val="20"/>
              </w:rPr>
              <w:t>Weighbridge</w:t>
            </w:r>
          </w:p>
        </w:tc>
        <w:tc>
          <w:tcPr>
            <w:tcW w:type="dxa" w:w="4703"/>
            <w:shd w:val="clear" w:color="auto" w:fill="F2F2F2"/>
          </w:tcPr>
          <w:p>
            <w:r>
              <w:rPr>
                <w:sz w:val="20"/>
              </w:rPr>
              <w:t>60 t capacity</w:t>
            </w:r>
          </w:p>
        </w:tc>
      </w:tr>
    </w:tbl>
    <w:p/>
    <w:p>
      <w:pPr>
        <w:pStyle w:val="Heading2"/>
      </w:pPr>
      <w:r>
        <w:rPr>
          <w:color w:val="1F497D"/>
          <w:sz w:val="22"/>
        </w:rPr>
        <w:t>6.3 Adjoining Sites</w:t>
      </w:r>
    </w:p>
    <w:p>
      <w:r>
        <w:rPr>
          <w:sz w:val="20"/>
        </w:rPr>
        <w:t>The site is bounded by public road to the north, cropping land to east and south, and a reserve to the west.</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chickpeas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chickpeas.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India: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NPPO India conditions for pulse imports</w:t>
            </w:r>
          </w:p>
        </w:tc>
      </w:tr>
      <w:tr>
        <w:tc>
          <w:tcPr>
            <w:tcW w:type="dxa" w:w="4703"/>
          </w:tcPr>
          <w:p>
            <w:r>
              <w:rPr>
                <w:sz w:val="20"/>
              </w:rPr>
              <w:t>Fumigation</w:t>
            </w:r>
          </w:p>
        </w:tc>
        <w:tc>
          <w:tcPr>
            <w:tcW w:type="dxa" w:w="4703"/>
          </w:tcPr>
          <w:p>
            <w:r>
              <w:rPr>
                <w:sz w:val="20"/>
              </w:rPr>
              <w:t>Approved fumigation schedule; records retained ≥2 years</w:t>
            </w:r>
          </w:p>
        </w:tc>
      </w:tr>
      <w:tr>
        <w:tc>
          <w:tcPr>
            <w:tcW w:type="dxa" w:w="4703"/>
            <w:shd w:val="clear" w:color="auto" w:fill="F2F2F2"/>
          </w:tcPr>
          <w:p>
            <w:r>
              <w:rPr>
                <w:sz w:val="20"/>
              </w:rPr>
              <w:t>APEDA Certificate</w:t>
            </w:r>
          </w:p>
        </w:tc>
        <w:tc>
          <w:tcPr>
            <w:tcW w:type="dxa" w:w="4703"/>
            <w:shd w:val="clear" w:color="auto" w:fill="F2F2F2"/>
          </w:tcPr>
          <w:p>
            <w:r>
              <w:rPr>
                <w:sz w:val="20"/>
              </w:rPr>
              <w:t>Export quality inspection certificate from APEDA-approved lab</w:t>
            </w:r>
          </w:p>
        </w:tc>
      </w:tr>
      <w:tr>
        <w:tc>
          <w:tcPr>
            <w:tcW w:type="dxa" w:w="4703"/>
          </w:tcPr>
          <w:p>
            <w:r>
              <w:rPr>
                <w:sz w:val="20"/>
              </w:rPr>
              <w:t>FSSAI Limits</w:t>
            </w:r>
          </w:p>
        </w:tc>
        <w:tc>
          <w:tcPr>
            <w:tcW w:type="dxa" w:w="4703"/>
          </w:tcPr>
          <w:p>
            <w:r>
              <w:rPr>
                <w:sz w:val="20"/>
              </w:rPr>
              <w:t>Protein and moisture within FSSAI tolerance for imported pulses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Tanya Carmichael, as the responsible person for Gilgandra Pulse Pty Ltd (RE RE-NSW-2022-0022),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Tanya Carmichael</w:t>
            </w:r>
          </w:p>
        </w:tc>
      </w:tr>
      <w:tr>
        <w:tc>
          <w:tcPr>
            <w:tcW w:type="dxa" w:w="2835"/>
            <w:shd w:val="clear" w:color="auto" w:fill="DCE6F1"/>
          </w:tcPr>
          <w:p>
            <w:r>
              <w:rPr>
                <w:b/>
                <w:sz w:val="20"/>
              </w:rPr>
              <w:t>Date</w:t>
            </w:r>
          </w:p>
        </w:tc>
        <w:tc>
          <w:tcPr>
            <w:tcW w:type="dxa" w:w="5669"/>
          </w:tcPr>
          <w:p>
            <w:r>
              <w:rPr>
                <w:sz w:val="20"/>
              </w:rPr>
              <w:t>25 August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