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Riverina Pulse and Grain</w:t>
            </w:r>
          </w:p>
        </w:tc>
      </w:tr>
      <w:tr>
        <w:tc>
          <w:tcPr>
            <w:tcW w:type="dxa" w:w="3118"/>
            <w:shd w:val="clear" w:color="auto" w:fill="DCE6F1"/>
            <w:vAlign w:val="center"/>
          </w:tcPr>
          <w:p>
            <w:r>
              <w:rPr>
                <w:b/>
                <w:sz w:val="18"/>
              </w:rPr>
              <w:t>RE Number</w:t>
            </w:r>
          </w:p>
        </w:tc>
        <w:tc>
          <w:tcPr>
            <w:tcW w:type="dxa" w:w="6236"/>
            <w:vAlign w:val="center"/>
          </w:tcPr>
          <w:p>
            <w:r>
              <w:rPr>
                <w:sz w:val="18"/>
              </w:rPr>
              <w:t>RE-NSW-2022-0111</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22 Sturt Highway, Wagga Wagga NSW 2650</w:t>
            </w:r>
          </w:p>
        </w:tc>
      </w:tr>
      <w:tr>
        <w:tc>
          <w:tcPr>
            <w:tcW w:type="dxa" w:w="3118"/>
            <w:shd w:val="clear" w:color="auto" w:fill="DCE6F1"/>
            <w:vAlign w:val="center"/>
          </w:tcPr>
          <w:p>
            <w:r>
              <w:rPr>
                <w:b/>
                <w:sz w:val="18"/>
              </w:rPr>
              <w:t>Registered Commodity</w:t>
            </w:r>
          </w:p>
        </w:tc>
        <w:tc>
          <w:tcPr>
            <w:tcW w:type="dxa" w:w="6236"/>
            <w:vAlign w:val="center"/>
          </w:tcPr>
          <w:p>
            <w:r>
              <w:rPr>
                <w:sz w:val="18"/>
              </w:rPr>
              <w:t>Barley</w:t>
            </w:r>
          </w:p>
        </w:tc>
      </w:tr>
      <w:tr>
        <w:tc>
          <w:tcPr>
            <w:tcW w:type="dxa" w:w="3118"/>
            <w:shd w:val="clear" w:color="auto" w:fill="DCE6F1"/>
            <w:vAlign w:val="center"/>
          </w:tcPr>
          <w:p>
            <w:r>
              <w:rPr>
                <w:b/>
                <w:sz w:val="18"/>
              </w:rPr>
              <w:t>Responsible Officer</w:t>
            </w:r>
          </w:p>
        </w:tc>
        <w:tc>
          <w:tcPr>
            <w:tcW w:type="dxa" w:w="6236"/>
            <w:vAlign w:val="center"/>
          </w:tcPr>
          <w:p>
            <w:r>
              <w:rPr>
                <w:sz w:val="18"/>
              </w:rPr>
              <w:t>Gordon Spence</w:t>
            </w:r>
          </w:p>
        </w:tc>
      </w:tr>
      <w:tr>
        <w:tc>
          <w:tcPr>
            <w:tcW w:type="dxa" w:w="3118"/>
            <w:shd w:val="clear" w:color="auto" w:fill="DCE6F1"/>
            <w:vAlign w:val="center"/>
          </w:tcPr>
          <w:p>
            <w:r>
              <w:rPr>
                <w:b/>
                <w:sz w:val="18"/>
              </w:rPr>
              <w:t>Property Area</w:t>
            </w:r>
          </w:p>
        </w:tc>
        <w:tc>
          <w:tcPr>
            <w:tcW w:type="dxa" w:w="6236"/>
            <w:vAlign w:val="center"/>
          </w:tcPr>
          <w:p>
            <w:r>
              <w:rPr>
                <w:sz w:val="18"/>
              </w:rPr>
              <w:t>720.0 ha</w:t>
            </w:r>
          </w:p>
        </w:tc>
      </w:tr>
      <w:tr>
        <w:tc>
          <w:tcPr>
            <w:tcW w:type="dxa" w:w="3118"/>
            <w:shd w:val="clear" w:color="auto" w:fill="DCE6F1"/>
            <w:vAlign w:val="center"/>
          </w:tcPr>
          <w:p>
            <w:r>
              <w:rPr>
                <w:b/>
                <w:sz w:val="18"/>
              </w:rPr>
              <w:t>Year Established</w:t>
            </w:r>
          </w:p>
        </w:tc>
        <w:tc>
          <w:tcPr>
            <w:tcW w:type="dxa" w:w="6236"/>
            <w:vAlign w:val="center"/>
          </w:tcPr>
          <w:p>
            <w:r>
              <w:rPr>
                <w:sz w:val="18"/>
              </w:rPr>
              <w:t>2009</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8 February 2024</w:t>
            </w:r>
          </w:p>
        </w:tc>
      </w:tr>
      <w:tr>
        <w:tc>
          <w:tcPr>
            <w:tcW w:type="dxa" w:w="3118"/>
            <w:shd w:val="clear" w:color="auto" w:fill="DCE6F1"/>
            <w:vAlign w:val="center"/>
          </w:tcPr>
          <w:p>
            <w:r>
              <w:rPr>
                <w:b/>
                <w:sz w:val="18"/>
              </w:rPr>
              <w:t>Next Review</w:t>
            </w:r>
          </w:p>
        </w:tc>
        <w:tc>
          <w:tcPr>
            <w:tcW w:type="dxa" w:w="6236"/>
            <w:vAlign w:val="center"/>
          </w:tcPr>
          <w:p>
            <w:r>
              <w:rPr>
                <w:sz w:val="18"/>
              </w:rPr>
              <w:t>8 February 2026</w:t>
            </w:r>
          </w:p>
        </w:tc>
      </w:tr>
    </w:tbl>
    <w:p/>
    <w:p>
      <w:pPr>
        <w:pStyle w:val="Heading1"/>
      </w:pPr>
      <w:r>
        <w:rPr>
          <w:color w:val="1F497D"/>
        </w:rPr>
        <w:t>1.  OVERVIEW</w:t>
      </w:r>
    </w:p>
    <w:p>
      <w:r>
        <w:rPr>
          <w:b w:val="0"/>
          <w:i w:val="0"/>
          <w:sz w:val="20"/>
        </w:rPr>
        <w:t>Riverina Pulse and Grain is a registered export establishment located at 22 Sturt Highway, Wagga Wagga NSW 2650, NSW. The establishment holds RE Number RE-NSW-2022-0111 and is registered to handle and export Barley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22×18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Silos ×4 (1,800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20×18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×4</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×2</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SERNSWES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Barley.</w:t>
      </w:r>
    </w:p>
    <w:p>
      <w:pPr>
        <w:pStyle w:val="Heading2"/>
      </w:pPr>
      <w:r>
        <w:t>4.2  Lighting (C2)</w:t>
      </w:r>
    </w:p>
    <w:p>
      <w:r>
        <w:rPr>
          <w:b w:val="0"/>
          <w:i w:val="0"/>
          <w:sz w:val="20"/>
        </w:rPr>
        <w:t>Fluorescent battens (T8, 36 W single tube) installed when the facility was built in 2009. Approximately 52% of tubes have failed and have not been replaced. Functioning fittings provide an estimated 80–150 lux in the grading and packing area. After-hours work uses portable LED work lights provided by operators.</w:t>
      </w:r>
    </w:p>
    <w:p>
      <w:pPr>
        <w:pStyle w:val="Heading2"/>
      </w:pPr>
      <w:r>
        <w:t>4.3  Handwashing and Toilet Facilities (C3)</w:t>
      </w:r>
    </w:p>
    <w:p>
      <w:r>
        <w:rPr>
          <w:b w:val="0"/>
          <w:i w:val="0"/>
          <w:sz w:val="20"/>
        </w:rPr>
        <w:t>Amenities block within 20 m of processing floor: 1 toilet, 1 hand basin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(2000 L) outside the processing building; solid waste in sealed wheeled bins with lids; external waste bay roofed and bunded on three sides with 300 mm concrete kerb and sealed slab. Organic waste composted in covered bay 30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April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Barley. All product-contact surfaces are cleaned between commodity lots using the documented cleaning procedure. Non-product-contact surfaces cleaned on a 8-weekly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November 2024.</w:t>
      </w:r>
    </w:p>
    <w:p/>
    <w:p>
      <w:pPr>
        <w:pStyle w:val="Heading1"/>
      </w:pPr>
      <w:r>
        <w:rPr>
          <w:color w:val="1F497D"/>
        </w:rPr>
        <w:t>8.  SERNSWES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Gordon Spence</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8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