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RE-NSW-2022-0187</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14 February 2025</w:t>
            </w:r>
          </w:p>
        </w:tc>
      </w:tr>
      <w:tr>
        <w:tc>
          <w:tcPr>
            <w:tcW w:type="dxa" w:w="2835"/>
            <w:shd w:val="clear" w:color="auto" w:fill="DCE6F1"/>
          </w:tcPr>
          <w:p>
            <w:r>
              <w:rPr>
                <w:b/>
                <w:sz w:val="20"/>
              </w:rPr>
              <w:t>Commodity</w:t>
            </w:r>
          </w:p>
        </w:tc>
        <w:tc>
          <w:tcPr>
            <w:tcW w:type="dxa" w:w="5669"/>
          </w:tcPr>
          <w:p>
            <w:r>
              <w:rPr>
                <w:sz w:val="20"/>
              </w:rPr>
              <w:t>Chickpeas</w:t>
            </w:r>
          </w:p>
        </w:tc>
      </w:tr>
      <w:tr>
        <w:tc>
          <w:tcPr>
            <w:tcW w:type="dxa" w:w="2835"/>
            <w:shd w:val="clear" w:color="auto" w:fill="DCE6F1"/>
          </w:tcPr>
          <w:p>
            <w:r>
              <w:rPr>
                <w:b/>
                <w:sz w:val="20"/>
              </w:rPr>
              <w:t>Destination</w:t>
            </w:r>
          </w:p>
        </w:tc>
        <w:tc>
          <w:tcPr>
            <w:tcW w:type="dxa" w:w="5669"/>
          </w:tcPr>
          <w:p>
            <w:r>
              <w:rPr>
                <w:sz w:val="20"/>
              </w:rPr>
              <w:t>India</w:t>
            </w:r>
          </w:p>
        </w:tc>
      </w:tr>
      <w:tr>
        <w:tc>
          <w:tcPr>
            <w:tcW w:type="dxa" w:w="2835"/>
            <w:shd w:val="clear" w:color="auto" w:fill="DCE6F1"/>
          </w:tcPr>
          <w:p>
            <w:r>
              <w:rPr>
                <w:b/>
                <w:sz w:val="20"/>
              </w:rPr>
              <w:t>ABN</w:t>
            </w:r>
          </w:p>
        </w:tc>
        <w:tc>
          <w:tcPr>
            <w:tcW w:type="dxa" w:w="5669"/>
          </w:tcPr>
          <w:p>
            <w:r>
              <w:rPr>
                <w:sz w:val="20"/>
              </w:rPr>
              <w:t>54 321 098 765</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Murray River Pulse Co</w:t>
            </w:r>
          </w:p>
        </w:tc>
      </w:tr>
      <w:tr>
        <w:tc>
          <w:tcPr>
            <w:tcW w:type="dxa" w:w="2835"/>
            <w:shd w:val="clear" w:color="auto" w:fill="DCE6F1"/>
          </w:tcPr>
          <w:p>
            <w:r>
              <w:rPr>
                <w:b/>
                <w:sz w:val="20"/>
              </w:rPr>
              <w:t>Trading Name</w:t>
            </w:r>
          </w:p>
        </w:tc>
        <w:tc>
          <w:tcPr>
            <w:tcW w:type="dxa" w:w="5669"/>
          </w:tcPr>
          <w:p>
            <w:r>
              <w:rPr>
                <w:sz w:val="20"/>
              </w:rPr>
              <w:t>Murray River Pulse Co</w:t>
            </w:r>
          </w:p>
        </w:tc>
      </w:tr>
      <w:tr>
        <w:tc>
          <w:tcPr>
            <w:tcW w:type="dxa" w:w="2835"/>
            <w:shd w:val="clear" w:color="auto" w:fill="DCE6F1"/>
          </w:tcPr>
          <w:p>
            <w:r>
              <w:rPr>
                <w:b/>
                <w:sz w:val="20"/>
              </w:rPr>
              <w:t>Address</w:t>
            </w:r>
          </w:p>
        </w:tc>
        <w:tc>
          <w:tcPr>
            <w:tcW w:type="dxa" w:w="5669"/>
          </w:tcPr>
          <w:p>
            <w:r>
              <w:rPr>
                <w:sz w:val="20"/>
              </w:rPr>
              <w:t>88 Oxley Highway, Coonamble NSW 2829</w:t>
            </w:r>
          </w:p>
        </w:tc>
      </w:tr>
      <w:tr>
        <w:tc>
          <w:tcPr>
            <w:tcW w:type="dxa" w:w="2835"/>
            <w:shd w:val="clear" w:color="auto" w:fill="DCE6F1"/>
          </w:tcPr>
          <w:p>
            <w:r>
              <w:rPr>
                <w:b/>
                <w:sz w:val="20"/>
              </w:rPr>
              <w:t>State/Territory</w:t>
            </w:r>
          </w:p>
        </w:tc>
        <w:tc>
          <w:tcPr>
            <w:tcW w:type="dxa" w:w="5669"/>
          </w:tcPr>
          <w:p>
            <w:r>
              <w:rPr>
                <w:sz w:val="20"/>
              </w:rPr>
              <w:t>NSW</w:t>
            </w:r>
          </w:p>
        </w:tc>
      </w:tr>
      <w:tr>
        <w:tc>
          <w:tcPr>
            <w:tcW w:type="dxa" w:w="2835"/>
            <w:shd w:val="clear" w:color="auto" w:fill="DCE6F1"/>
          </w:tcPr>
          <w:p>
            <w:r>
              <w:rPr>
                <w:b/>
                <w:sz w:val="20"/>
              </w:rPr>
              <w:t>Contact Person</w:t>
            </w:r>
          </w:p>
        </w:tc>
        <w:tc>
          <w:tcPr>
            <w:tcW w:type="dxa" w:w="5669"/>
          </w:tcPr>
          <w:p>
            <w:r>
              <w:rPr>
                <w:sz w:val="20"/>
              </w:rPr>
              <w:t>Patricia Nguyen</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RE-NSW-2022-0187</w:t>
            </w:r>
          </w:p>
        </w:tc>
      </w:tr>
      <w:tr>
        <w:tc>
          <w:tcPr>
            <w:tcW w:type="dxa" w:w="2835"/>
            <w:shd w:val="clear" w:color="auto" w:fill="DCE6F1"/>
          </w:tcPr>
          <w:p>
            <w:r>
              <w:rPr>
                <w:b/>
                <w:sz w:val="20"/>
              </w:rPr>
              <w:t>Registration Expiry</w:t>
            </w:r>
          </w:p>
        </w:tc>
        <w:tc>
          <w:tcPr>
            <w:tcW w:type="dxa" w:w="5669"/>
          </w:tcPr>
          <w:p>
            <w:r>
              <w:rPr>
                <w:sz w:val="20"/>
              </w:rPr>
              <w:t>4 June 2025</w:t>
            </w:r>
          </w:p>
        </w:tc>
      </w:tr>
    </w:tbl>
    <w:p/>
    <w:p>
      <w:pPr>
        <w:pStyle w:val="Heading1"/>
      </w:pPr>
      <w:r>
        <w:rPr>
          <w:color w:val="1F497D"/>
          <w:sz w:val="26"/>
        </w:rPr>
        <w:t>2. Registered Export Operations</w:t>
      </w:r>
    </w:p>
    <w:p>
      <w:r>
        <w:rPr>
          <w:sz w:val="20"/>
        </w:rPr>
        <w:t>This establishment is registered to conduct export operations for chickpeas (pulse).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Chickpeas receival</w:t>
            </w:r>
          </w:p>
        </w:tc>
        <w:tc>
          <w:tcPr>
            <w:tcW w:type="dxa" w:w="3135"/>
            <w:shd w:val="clear" w:color="auto" w:fill="F2F2F2"/>
          </w:tcPr>
          <w:p>
            <w:r>
              <w:rPr>
                <w:sz w:val="20"/>
              </w:rPr>
              <w:t>Intake of bulk and bagged chickpeas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chickpeas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chickpeas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RE-NSW-2022-0187 is current and active. The establishment was granted registration on 5 June 2022 and the current registration period extends to 4 June 2025. There are no conditions, suspensions or reviews attached to this registration.</w:t>
      </w:r>
    </w:p>
    <w:p/>
    <w:p>
      <w:pPr>
        <w:pStyle w:val="Heading1"/>
      </w:pPr>
      <w:r>
        <w:rPr>
          <w:color w:val="1F497D"/>
          <w:sz w:val="26"/>
        </w:rPr>
        <w:t>4. Fit and Proper Person</w:t>
      </w:r>
    </w:p>
    <w:p>
      <w:r>
        <w:rPr>
          <w:sz w:val="20"/>
        </w:rPr>
        <w:t>Patricia Nguyen is the nominated responsible person for this registration. The establishment has been under continuous management since 2014.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30 on Plan DP 413616, located at 88 Oxley Highway, Coonamble NSW 2829. The total registered area is 41.0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chickpeas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chickpeas.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India: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NPPO India conditions for pulse imports</w:t>
            </w:r>
          </w:p>
        </w:tc>
      </w:tr>
      <w:tr>
        <w:tc>
          <w:tcPr>
            <w:tcW w:type="dxa" w:w="4703"/>
          </w:tcPr>
          <w:p>
            <w:r>
              <w:rPr>
                <w:sz w:val="20"/>
              </w:rPr>
              <w:t>Fumigation</w:t>
            </w:r>
          </w:p>
        </w:tc>
        <w:tc>
          <w:tcPr>
            <w:tcW w:type="dxa" w:w="4703"/>
          </w:tcPr>
          <w:p>
            <w:r>
              <w:rPr>
                <w:sz w:val="20"/>
              </w:rPr>
              <w:t>Approved fumigation schedule; records retained ≥2 years</w:t>
            </w:r>
          </w:p>
        </w:tc>
      </w:tr>
      <w:tr>
        <w:tc>
          <w:tcPr>
            <w:tcW w:type="dxa" w:w="4703"/>
            <w:shd w:val="clear" w:color="auto" w:fill="F2F2F2"/>
          </w:tcPr>
          <w:p>
            <w:r>
              <w:rPr>
                <w:sz w:val="20"/>
              </w:rPr>
              <w:t>APEDA Certificate</w:t>
            </w:r>
          </w:p>
        </w:tc>
        <w:tc>
          <w:tcPr>
            <w:tcW w:type="dxa" w:w="4703"/>
            <w:shd w:val="clear" w:color="auto" w:fill="F2F2F2"/>
          </w:tcPr>
          <w:p>
            <w:r>
              <w:rPr>
                <w:sz w:val="20"/>
              </w:rPr>
              <w:t>Export quality inspection certificate from APEDA-approved lab</w:t>
            </w:r>
          </w:p>
        </w:tc>
      </w:tr>
      <w:tr>
        <w:tc>
          <w:tcPr>
            <w:tcW w:type="dxa" w:w="4703"/>
          </w:tcPr>
          <w:p>
            <w:r>
              <w:rPr>
                <w:sz w:val="20"/>
              </w:rPr>
              <w:t>FSSAI Limits</w:t>
            </w:r>
          </w:p>
        </w:tc>
        <w:tc>
          <w:tcPr>
            <w:tcW w:type="dxa" w:w="4703"/>
          </w:tcPr>
          <w:p>
            <w:r>
              <w:rPr>
                <w:sz w:val="20"/>
              </w:rPr>
              <w:t>Protein and moisture within FSSAI tolerance for imported pulses</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Patricia Nguyen, as the responsible person for Murray River Pulse Co (RE RE-NSW-2022-0187),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Patricia Nguyen</w:t>
            </w:r>
          </w:p>
        </w:tc>
      </w:tr>
      <w:tr>
        <w:tc>
          <w:tcPr>
            <w:tcW w:type="dxa" w:w="2835"/>
            <w:shd w:val="clear" w:color="auto" w:fill="DCE6F1"/>
          </w:tcPr>
          <w:p>
            <w:r>
              <w:rPr>
                <w:b/>
                <w:sz w:val="20"/>
              </w:rPr>
              <w:t>Date</w:t>
            </w:r>
          </w:p>
        </w:tc>
        <w:tc>
          <w:tcPr>
            <w:tcW w:type="dxa" w:w="5669"/>
          </w:tcPr>
          <w:p>
            <w:r>
              <w:rPr>
                <w:sz w:val="20"/>
              </w:rPr>
              <w:t>14 February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