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Tablelands Almond</w:t>
            </w:r>
          </w:p>
        </w:tc>
      </w:tr>
      <w:tr>
        <w:tc>
          <w:tcPr>
            <w:tcW w:type="dxa" w:w="3118"/>
            <w:shd w:val="clear" w:color="auto" w:fill="DCE6F1"/>
            <w:vAlign w:val="center"/>
          </w:tcPr>
          <w:p>
            <w:r>
              <w:rPr>
                <w:b/>
                <w:sz w:val="18"/>
              </w:rPr>
              <w:t>RE Number</w:t>
            </w:r>
          </w:p>
        </w:tc>
        <w:tc>
          <w:tcPr>
            <w:tcW w:type="dxa" w:w="6236"/>
            <w:vAlign w:val="center"/>
          </w:tcPr>
          <w:p>
            <w:r>
              <w:rPr>
                <w:sz w:val="18"/>
              </w:rPr>
              <w:t>RE-NSW-2023-0055</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31 New England Highway, Tamworth NSW 2340</w:t>
            </w:r>
          </w:p>
        </w:tc>
      </w:tr>
      <w:tr>
        <w:tc>
          <w:tcPr>
            <w:tcW w:type="dxa" w:w="3118"/>
            <w:shd w:val="clear" w:color="auto" w:fill="DCE6F1"/>
            <w:vAlign w:val="center"/>
          </w:tcPr>
          <w:p>
            <w:r>
              <w:rPr>
                <w:b/>
                <w:sz w:val="18"/>
              </w:rPr>
              <w:t>Registered Commodity</w:t>
            </w:r>
          </w:p>
        </w:tc>
        <w:tc>
          <w:tcPr>
            <w:tcW w:type="dxa" w:w="6236"/>
            <w:vAlign w:val="center"/>
          </w:tcPr>
          <w:p>
            <w:r>
              <w:rPr>
                <w:sz w:val="18"/>
              </w:rPr>
              <w:t>Specialty Grains</w:t>
            </w:r>
          </w:p>
        </w:tc>
      </w:tr>
      <w:tr>
        <w:tc>
          <w:tcPr>
            <w:tcW w:type="dxa" w:w="3118"/>
            <w:shd w:val="clear" w:color="auto" w:fill="DCE6F1"/>
            <w:vAlign w:val="center"/>
          </w:tcPr>
          <w:p>
            <w:r>
              <w:rPr>
                <w:b/>
                <w:sz w:val="18"/>
              </w:rPr>
              <w:t>Responsible Officer</w:t>
            </w:r>
          </w:p>
        </w:tc>
        <w:tc>
          <w:tcPr>
            <w:tcW w:type="dxa" w:w="6236"/>
            <w:vAlign w:val="center"/>
          </w:tcPr>
          <w:p>
            <w:r>
              <w:rPr>
                <w:sz w:val="18"/>
              </w:rPr>
              <w:t>Donna Fielding</w:t>
            </w:r>
          </w:p>
        </w:tc>
      </w:tr>
      <w:tr>
        <w:tc>
          <w:tcPr>
            <w:tcW w:type="dxa" w:w="3118"/>
            <w:shd w:val="clear" w:color="auto" w:fill="DCE6F1"/>
            <w:vAlign w:val="center"/>
          </w:tcPr>
          <w:p>
            <w:r>
              <w:rPr>
                <w:b/>
                <w:sz w:val="18"/>
              </w:rPr>
              <w:t>Property Area</w:t>
            </w:r>
          </w:p>
        </w:tc>
        <w:tc>
          <w:tcPr>
            <w:tcW w:type="dxa" w:w="6236"/>
            <w:vAlign w:val="center"/>
          </w:tcPr>
          <w:p>
            <w:r>
              <w:rPr>
                <w:sz w:val="18"/>
              </w:rPr>
              <w:t>85.0 ha</w:t>
            </w:r>
          </w:p>
        </w:tc>
      </w:tr>
      <w:tr>
        <w:tc>
          <w:tcPr>
            <w:tcW w:type="dxa" w:w="3118"/>
            <w:shd w:val="clear" w:color="auto" w:fill="DCE6F1"/>
            <w:vAlign w:val="center"/>
          </w:tcPr>
          <w:p>
            <w:r>
              <w:rPr>
                <w:b/>
                <w:sz w:val="18"/>
              </w:rPr>
              <w:t>Year Established</w:t>
            </w:r>
          </w:p>
        </w:tc>
        <w:tc>
          <w:tcPr>
            <w:tcW w:type="dxa" w:w="6236"/>
            <w:vAlign w:val="center"/>
          </w:tcPr>
          <w:p>
            <w:r>
              <w:rPr>
                <w:sz w:val="18"/>
              </w:rPr>
              <w:t>2021</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1 July 2024</w:t>
            </w:r>
          </w:p>
        </w:tc>
      </w:tr>
      <w:tr>
        <w:tc>
          <w:tcPr>
            <w:tcW w:type="dxa" w:w="3118"/>
            <w:shd w:val="clear" w:color="auto" w:fill="DCE6F1"/>
            <w:vAlign w:val="center"/>
          </w:tcPr>
          <w:p>
            <w:r>
              <w:rPr>
                <w:b/>
                <w:sz w:val="18"/>
              </w:rPr>
              <w:t>Next Review</w:t>
            </w:r>
          </w:p>
        </w:tc>
        <w:tc>
          <w:tcPr>
            <w:tcW w:type="dxa" w:w="6236"/>
            <w:vAlign w:val="center"/>
          </w:tcPr>
          <w:p>
            <w:r>
              <w:rPr>
                <w:sz w:val="18"/>
              </w:rPr>
              <w:t>1 July 2026</w:t>
            </w:r>
          </w:p>
        </w:tc>
      </w:tr>
    </w:tbl>
    <w:p/>
    <w:p>
      <w:pPr>
        <w:pStyle w:val="Heading1"/>
      </w:pPr>
      <w:r>
        <w:rPr>
          <w:color w:val="1F497D"/>
        </w:rPr>
        <w:t>1.  OVERVIEW</w:t>
      </w:r>
    </w:p>
    <w:p>
      <w:r>
        <w:rPr>
          <w:b w:val="0"/>
          <w:i w:val="0"/>
          <w:sz w:val="20"/>
        </w:rPr>
        <w:t>Tablelands Almond is a registered export establishment located at 31 New England Highway, Tamworth NSW 2340, NSW. The establishment holds RE Number RE-NSW-2023-0055 and is registered to handle and export Specialty Grains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40×25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S1–S6</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12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batch</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r>
        <w:tc>
          <w:tcPr>
            <w:tcW w:type="dxa" w:w="3685"/>
            <w:shd w:val="clear" w:color="auto" w:fill="F2F2F2"/>
            <w:vAlign w:val="center"/>
          </w:tcPr>
          <w:p>
            <w:r>
              <w:rPr>
                <w:sz w:val="18"/>
              </w:rPr>
              <w:t>In-line quality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Specialty Grains.</w:t>
      </w:r>
    </w:p>
    <w:p>
      <w:pPr>
        <w:pStyle w:val="Heading2"/>
      </w:pPr>
      <w:r>
        <w:t>4.2  Lighting (C2)</w:t>
      </w:r>
    </w:p>
    <w:p>
      <w:r>
        <w:rPr>
          <w:b w:val="0"/>
          <w:i w:val="0"/>
          <w:sz w:val="20"/>
        </w:rPr>
        <w:t>High-efficiency LED battens throughout: 470 lux packing hall, 360 lux cool store entry, 342 lux dispatch bay. Sensor-activated step-lighting along conveyor access walkways. All fittings shatterproof-sleeved, IP54 rated minimum.</w:t>
      </w:r>
    </w:p>
    <w:p>
      <w:pPr>
        <w:pStyle w:val="Heading2"/>
      </w:pPr>
      <w:r>
        <w:t>4.3  Handwashing and Toilet Facilities (C3)</w:t>
      </w:r>
    </w:p>
    <w:p>
      <w:r>
        <w:rPr>
          <w:b w:val="0"/>
          <w:i w:val="0"/>
          <w:sz w:val="20"/>
        </w:rPr>
        <w:t>Purpose-built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The main processing building was constructed in 2021 using rough-sawn pine wall framing and cladding. The internal surface is porous and heavily textured — pressure washing disperses rather than removes accumulated dust and product residue from the grain of the timber. Floor surfaces are unsealed concrete (original 2021 pour) with surface crazing and crack networks retaining product debris. No coved skirting at floor-wall junctions.</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NSWSTE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(WM-SOP-195, version 2.0,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8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March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Donna Fielding</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 July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