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Northern Rivers Macadamias</w:t>
            </w:r>
          </w:p>
        </w:tc>
      </w:tr>
      <w:tr>
        <w:tc>
          <w:tcPr>
            <w:tcW w:type="dxa" w:w="4536"/>
            <w:shd w:val="clear" w:color="auto" w:fill="1F497D"/>
            <w:vAlign w:val="center"/>
          </w:tcPr>
          <w:p>
            <w:r>
              <w:rPr>
                <w:b/>
                <w:color w:val="FFFFFF"/>
                <w:sz w:val="18"/>
              </w:rPr>
              <w:t>RE Number</w:t>
            </w:r>
          </w:p>
        </w:tc>
        <w:tc>
          <w:tcPr>
            <w:tcW w:type="dxa" w:w="4536"/>
          </w:tcPr>
          <w:p>
            <w:r>
              <w:rPr>
                <w:sz w:val="18"/>
              </w:rPr>
              <w:t>RE-NSW-2023-0066</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45 Pacific Highway, Ballina NSW 2478</w:t>
            </w:r>
          </w:p>
        </w:tc>
      </w:tr>
      <w:tr>
        <w:tc>
          <w:tcPr>
            <w:tcW w:type="dxa" w:w="4536"/>
            <w:shd w:val="clear" w:color="auto" w:fill="1F497D"/>
            <w:vAlign w:val="center"/>
          </w:tcPr>
          <w:p>
            <w:r>
              <w:rPr>
                <w:b/>
                <w:color w:val="FFFFFF"/>
                <w:sz w:val="18"/>
              </w:rPr>
              <w:t>Registered Commodity</w:t>
            </w:r>
          </w:p>
        </w:tc>
        <w:tc>
          <w:tcPr>
            <w:tcW w:type="dxa" w:w="4536"/>
          </w:tcPr>
          <w:p>
            <w:r>
              <w:rPr>
                <w:sz w:val="18"/>
              </w:rPr>
              <w:t>Canola</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Bruce Nilsson</w:t>
            </w:r>
          </w:p>
        </w:tc>
      </w:tr>
      <w:tr>
        <w:tc>
          <w:tcPr>
            <w:tcW w:type="dxa" w:w="4536"/>
            <w:shd w:val="clear" w:color="auto" w:fill="1F497D"/>
            <w:vAlign w:val="center"/>
          </w:tcPr>
          <w:p>
            <w:r>
              <w:rPr>
                <w:b/>
                <w:color w:val="FFFFFF"/>
                <w:sz w:val="18"/>
              </w:rPr>
              <w:t>Property Area</w:t>
            </w:r>
          </w:p>
        </w:tc>
        <w:tc>
          <w:tcPr>
            <w:tcW w:type="dxa" w:w="4536"/>
          </w:tcPr>
          <w:p>
            <w:r>
              <w:rPr>
                <w:sz w:val="18"/>
              </w:rPr>
              <w:t>2200.0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7 April 2025</w:t>
            </w:r>
          </w:p>
        </w:tc>
      </w:tr>
      <w:tr>
        <w:tc>
          <w:tcPr>
            <w:tcW w:type="dxa" w:w="4536"/>
            <w:shd w:val="clear" w:color="auto" w:fill="1F497D"/>
            <w:vAlign w:val="center"/>
          </w:tcPr>
          <w:p>
            <w:r>
              <w:rPr>
                <w:b/>
                <w:color w:val="FFFFFF"/>
                <w:sz w:val="18"/>
              </w:rPr>
              <w:t>Next Review</w:t>
            </w:r>
          </w:p>
        </w:tc>
        <w:tc>
          <w:tcPr>
            <w:tcW w:type="dxa" w:w="4536"/>
          </w:tcPr>
          <w:p>
            <w:r>
              <w:rPr>
                <w:sz w:val="18"/>
              </w:rPr>
              <w:t>7 April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Northern Rivers Macadamias used in grain handling and storage operations for export Canola.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Canola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Bruce Nilsson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Northern Rivers Macadamias (conducted 7 April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Bruce Nilsson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7 April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7 April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