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Katherine Specialty Crops</w:t>
            </w:r>
          </w:p>
        </w:tc>
      </w:tr>
      <w:tr>
        <w:tc>
          <w:tcPr>
            <w:tcW w:type="dxa" w:w="4536"/>
            <w:shd w:val="clear" w:color="auto" w:fill="1F497D"/>
            <w:vAlign w:val="center"/>
          </w:tcPr>
          <w:p>
            <w:r>
              <w:rPr>
                <w:b/>
                <w:color w:val="FFFFFF"/>
                <w:sz w:val="18"/>
              </w:rPr>
              <w:t>RE Number</w:t>
            </w:r>
          </w:p>
        </w:tc>
        <w:tc>
          <w:tcPr>
            <w:tcW w:type="dxa" w:w="4536"/>
          </w:tcPr>
          <w:p>
            <w:r>
              <w:rPr>
                <w:sz w:val="18"/>
              </w:rPr>
              <w:t>RE-NT-2022-0008</w:t>
            </w:r>
          </w:p>
        </w:tc>
      </w:tr>
      <w:tr>
        <w:tc>
          <w:tcPr>
            <w:tcW w:type="dxa" w:w="4536"/>
            <w:shd w:val="clear" w:color="auto" w:fill="1F497D"/>
            <w:vAlign w:val="center"/>
          </w:tcPr>
          <w:p>
            <w:r>
              <w:rPr>
                <w:b/>
                <w:color w:val="FFFFFF"/>
                <w:sz w:val="18"/>
              </w:rPr>
              <w:t>State / Territory</w:t>
            </w:r>
          </w:p>
        </w:tc>
        <w:tc>
          <w:tcPr>
            <w:tcW w:type="dxa" w:w="4536"/>
          </w:tcPr>
          <w:p>
            <w:r>
              <w:rPr>
                <w:sz w:val="18"/>
              </w:rPr>
              <w:t>NT</w:t>
            </w:r>
          </w:p>
        </w:tc>
      </w:tr>
      <w:tr>
        <w:tc>
          <w:tcPr>
            <w:tcW w:type="dxa" w:w="4536"/>
            <w:shd w:val="clear" w:color="auto" w:fill="1F497D"/>
            <w:vAlign w:val="center"/>
          </w:tcPr>
          <w:p>
            <w:r>
              <w:rPr>
                <w:b/>
                <w:color w:val="FFFFFF"/>
                <w:sz w:val="18"/>
              </w:rPr>
              <w:t>Property Address</w:t>
            </w:r>
          </w:p>
        </w:tc>
        <w:tc>
          <w:tcPr>
            <w:tcW w:type="dxa" w:w="4536"/>
          </w:tcPr>
          <w:p>
            <w:r>
              <w:rPr>
                <w:sz w:val="18"/>
              </w:rPr>
              <w:t>Lot 4 Victoria Highway, Katherine NT 0850</w:t>
            </w:r>
          </w:p>
        </w:tc>
      </w:tr>
      <w:tr>
        <w:tc>
          <w:tcPr>
            <w:tcW w:type="dxa" w:w="4536"/>
            <w:shd w:val="clear" w:color="auto" w:fill="1F497D"/>
            <w:vAlign w:val="center"/>
          </w:tcPr>
          <w:p>
            <w:r>
              <w:rPr>
                <w:b/>
                <w:color w:val="FFFFFF"/>
                <w:sz w:val="18"/>
              </w:rPr>
              <w:t>Registered Commodity</w:t>
            </w:r>
          </w:p>
        </w:tc>
        <w:tc>
          <w:tcPr>
            <w:tcW w:type="dxa" w:w="4536"/>
          </w:tcPr>
          <w:p>
            <w:r>
              <w:rPr>
                <w:sz w:val="18"/>
              </w:rPr>
              <w:t>Mixed Berries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Tina Graham</w:t>
            </w:r>
          </w:p>
        </w:tc>
      </w:tr>
      <w:tr>
        <w:tc>
          <w:tcPr>
            <w:tcW w:type="dxa" w:w="4536"/>
            <w:shd w:val="clear" w:color="auto" w:fill="1F497D"/>
            <w:vAlign w:val="center"/>
          </w:tcPr>
          <w:p>
            <w:r>
              <w:rPr>
                <w:b/>
                <w:color w:val="FFFFFF"/>
                <w:sz w:val="18"/>
              </w:rPr>
              <w:t>Property Area</w:t>
            </w:r>
          </w:p>
        </w:tc>
        <w:tc>
          <w:tcPr>
            <w:tcW w:type="dxa" w:w="4536"/>
          </w:tcPr>
          <w:p>
            <w:r>
              <w:rPr>
                <w:sz w:val="18"/>
              </w:rPr>
              <w:t>44.0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31 January 2025</w:t>
            </w:r>
          </w:p>
        </w:tc>
      </w:tr>
      <w:tr>
        <w:tc>
          <w:tcPr>
            <w:tcW w:type="dxa" w:w="4536"/>
            <w:shd w:val="clear" w:color="auto" w:fill="1F497D"/>
            <w:vAlign w:val="center"/>
          </w:tcPr>
          <w:p>
            <w:r>
              <w:rPr>
                <w:b/>
                <w:color w:val="FFFFFF"/>
                <w:sz w:val="18"/>
              </w:rPr>
              <w:t>Next Review</w:t>
            </w:r>
          </w:p>
        </w:tc>
        <w:tc>
          <w:tcPr>
            <w:tcW w:type="dxa" w:w="4536"/>
          </w:tcPr>
          <w:p>
            <w:r>
              <w:rPr>
                <w:sz w:val="18"/>
              </w:rPr>
              <w:t>31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the main processing, grading, packing, and storage areas. Receival and intake dock procedures are managed under the site's Transport and Logistics Plan.</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Mixed Berries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Tina Graham</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Grading &amp; Sorting Line</w:t>
            </w:r>
          </w:p>
        </w:tc>
        <w:tc>
          <w:tcPr>
            <w:tcW w:type="dxa" w:w="1512"/>
            <w:shd w:val="clear" w:color="auto" w:fill="FFFFFF"/>
            <w:vAlign w:val="top"/>
            <w:tcW w:w="1417" w:type="dxa"/>
          </w:tcPr>
          <w:p>
            <w:r>
              <w:rPr>
                <w:sz w:val="18"/>
              </w:rPr>
              <w:t>After each run / Daily</w:t>
            </w:r>
          </w:p>
        </w:tc>
        <w:tc>
          <w:tcPr>
            <w:tcW w:type="dxa" w:w="1512"/>
            <w:shd w:val="clear" w:color="auto" w:fill="FFFFFF"/>
            <w:vAlign w:val="top"/>
            <w:tcW w:w="3118" w:type="dxa"/>
          </w:tcPr>
          <w:p>
            <w:r>
              <w:rPr>
                <w:sz w:val="18"/>
              </w:rPr>
              <w:t>Remove product residue from conveyor belts, rollers, brushes. Wipe down all surfaces.</w:t>
            </w:r>
          </w:p>
        </w:tc>
        <w:tc>
          <w:tcPr>
            <w:tcW w:type="dxa" w:w="1512"/>
            <w:shd w:val="clear" w:color="auto" w:fill="FFFFFF"/>
            <w:vAlign w:val="top"/>
            <w:tcW w:w="1814" w:type="dxa"/>
          </w:tcPr>
          <w:p>
            <w:r>
              <w:rPr>
                <w:sz w:val="18"/>
              </w:rPr>
              <w:t>EnzymeClear Organic Remover (1:20)</w:t>
            </w:r>
          </w:p>
        </w:tc>
        <w:tc>
          <w:tcPr>
            <w:tcW w:type="dxa" w:w="1512"/>
            <w:shd w:val="clear" w:color="auto" w:fill="FFFFFF"/>
            <w:vAlign w:val="top"/>
            <w:tcW w:w="1587" w:type="dxa"/>
          </w:tcPr>
          <w:p>
            <w:r>
              <w:rPr>
                <w:sz w:val="18"/>
              </w:rPr>
              <w:t>Line Supervisor</w:t>
            </w:r>
          </w:p>
        </w:tc>
        <w:tc>
          <w:tcPr>
            <w:tcW w:type="dxa" w:w="1512"/>
            <w:shd w:val="clear" w:color="auto" w:fill="FFFFFF"/>
            <w:vAlign w:val="top"/>
            <w:tcW w:w="1530" w:type="dxa"/>
          </w:tcPr>
          <w:p>
            <w:r>
              <w:rPr>
                <w:sz w:val="18"/>
              </w:rPr>
              <w:t>Grading log</w:t>
            </w:r>
          </w:p>
        </w:tc>
      </w:tr>
      <w:tr>
        <w:tc>
          <w:tcPr>
            <w:tcW w:type="dxa" w:w="1512"/>
            <w:shd w:val="clear" w:color="auto" w:fill="F2F2F2"/>
            <w:vAlign w:val="top"/>
            <w:tcW w:w="2154" w:type="dxa"/>
          </w:tcPr>
          <w:p>
            <w:r>
              <w:rPr>
                <w:sz w:val="18"/>
              </w:rPr>
              <w:t>Packing Area / Line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line of product. Sweep floor. Clean packing tables and equipment surfaces.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record</w:t>
            </w:r>
          </w:p>
        </w:tc>
      </w:tr>
      <w:tr>
        <w:tc>
          <w:tcPr>
            <w:tcW w:type="dxa" w:w="1512"/>
            <w:shd w:val="clear" w:color="auto" w:fill="FFFFFF"/>
            <w:vAlign w:val="top"/>
            <w:tcW w:w="2154" w:type="dxa"/>
          </w:tcPr>
          <w:p>
            <w:r>
              <w:rPr>
                <w:sz w:val="18"/>
              </w:rPr>
              <w:t>Cold Storage / Coolrooms</w:t>
            </w:r>
          </w:p>
        </w:tc>
        <w:tc>
          <w:tcPr>
            <w:tcW w:type="dxa" w:w="1512"/>
            <w:shd w:val="clear" w:color="auto" w:fill="FFFFFF"/>
            <w:vAlign w:val="top"/>
            <w:tcW w:w="1417" w:type="dxa"/>
          </w:tcPr>
          <w:p>
            <w:r>
              <w:rPr>
                <w:sz w:val="18"/>
              </w:rPr>
              <w:t>Monthly / Between loads</w:t>
            </w:r>
          </w:p>
        </w:tc>
        <w:tc>
          <w:tcPr>
            <w:tcW w:type="dxa" w:w="1512"/>
            <w:shd w:val="clear" w:color="auto" w:fill="FFFFFF"/>
            <w:vAlign w:val="top"/>
            <w:tcW w:w="3118" w:type="dxa"/>
          </w:tcPr>
          <w:p>
            <w:r>
              <w:rPr>
                <w:sz w:val="18"/>
              </w:rPr>
              <w:t>Defrost and clean evaporator coils. Wipe walls, shelves, floor. Check drain.</w:t>
            </w:r>
          </w:p>
        </w:tc>
        <w:tc>
          <w:tcPr>
            <w:tcW w:type="dxa" w:w="1512"/>
            <w:shd w:val="clear" w:color="auto" w:fill="FFFFFF"/>
            <w:vAlign w:val="top"/>
            <w:tcW w:w="1814" w:type="dxa"/>
          </w:tcPr>
          <w:p>
            <w:r>
              <w:rPr>
                <w:sz w:val="18"/>
              </w:rPr>
              <w:t>AcidRinse 500 (1:50) + QuatSan 100 (1:100)</w:t>
            </w:r>
          </w:p>
        </w:tc>
        <w:tc>
          <w:tcPr>
            <w:tcW w:type="dxa" w:w="1512"/>
            <w:shd w:val="clear" w:color="auto" w:fill="FFFFFF"/>
            <w:vAlign w:val="top"/>
            <w:tcW w:w="1587" w:type="dxa"/>
          </w:tcPr>
          <w:p>
            <w:r>
              <w:rPr>
                <w:sz w:val="18"/>
              </w:rPr>
              <w:t>Cold Store Manager</w:t>
            </w:r>
          </w:p>
        </w:tc>
        <w:tc>
          <w:tcPr>
            <w:tcW w:type="dxa" w:w="1512"/>
            <w:shd w:val="clear" w:color="auto" w:fill="FFFFFF"/>
            <w:vAlign w:val="top"/>
            <w:tcW w:w="1530" w:type="dxa"/>
          </w:tcPr>
          <w:p>
            <w:r>
              <w:rPr>
                <w:sz w:val="18"/>
              </w:rPr>
              <w:t>Cold store maintenance log</w:t>
            </w:r>
          </w:p>
        </w:tc>
      </w:tr>
      <w:tr>
        <w:tc>
          <w:tcPr>
            <w:tcW w:type="dxa" w:w="1512"/>
            <w:shd w:val="clear" w:color="auto" w:fill="F2F2F2"/>
            <w:vAlign w:val="top"/>
            <w:tcW w:w="2154" w:type="dxa"/>
          </w:tcPr>
          <w:p>
            <w:r>
              <w:rPr>
                <w:sz w:val="18"/>
              </w:rPr>
              <w:t>Pre-Cool Chamber</w:t>
            </w:r>
          </w:p>
        </w:tc>
        <w:tc>
          <w:tcPr>
            <w:tcW w:type="dxa" w:w="1512"/>
            <w:shd w:val="clear" w:color="auto" w:fill="F2F2F2"/>
            <w:vAlign w:val="top"/>
            <w:tcW w:w="1417" w:type="dxa"/>
          </w:tcPr>
          <w:p>
            <w:r>
              <w:rPr>
                <w:sz w:val="18"/>
              </w:rPr>
              <w:t>Weekly</w:t>
            </w:r>
          </w:p>
        </w:tc>
        <w:tc>
          <w:tcPr>
            <w:tcW w:type="dxa" w:w="1512"/>
            <w:shd w:val="clear" w:color="auto" w:fill="F2F2F2"/>
            <w:vAlign w:val="top"/>
            <w:tcW w:w="3118" w:type="dxa"/>
          </w:tcPr>
          <w:p>
            <w:r>
              <w:rPr>
                <w:sz w:val="18"/>
              </w:rPr>
              <w:t>Wipe walls and shelving. Check air circulation unit and drain for organic buildup.</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Operations Staff</w:t>
            </w:r>
          </w:p>
        </w:tc>
        <w:tc>
          <w:tcPr>
            <w:tcW w:type="dxa" w:w="1512"/>
            <w:shd w:val="clear" w:color="auto" w:fill="F2F2F2"/>
            <w:vAlign w:val="top"/>
            <w:tcW w:w="1530" w:type="dxa"/>
          </w:tcPr>
          <w:p>
            <w:r>
              <w:rPr>
                <w:sz w:val="18"/>
              </w:rPr>
              <w:t>Weekly inspection log</w:t>
            </w:r>
          </w:p>
        </w:tc>
      </w:tr>
      <w:tr>
        <w:tc>
          <w:tcPr>
            <w:tcW w:type="dxa" w:w="1512"/>
            <w:shd w:val="clear" w:color="auto" w:fill="FFFFFF"/>
            <w:vAlign w:val="top"/>
            <w:tcW w:w="2154" w:type="dxa"/>
          </w:tcPr>
          <w:p>
            <w:r>
              <w:rPr>
                <w:sz w:val="18"/>
              </w:rPr>
              <w:t>Loading Dock / Dispatch</w:t>
            </w:r>
          </w:p>
        </w:tc>
        <w:tc>
          <w:tcPr>
            <w:tcW w:type="dxa" w:w="1512"/>
            <w:shd w:val="clear" w:color="auto" w:fill="FFFFFF"/>
            <w:vAlign w:val="top"/>
            <w:tcW w:w="1417" w:type="dxa"/>
          </w:tcPr>
          <w:p>
            <w:r>
              <w:rPr>
                <w:sz w:val="18"/>
              </w:rPr>
              <w:t>After each dispatch run</w:t>
            </w:r>
          </w:p>
        </w:tc>
        <w:tc>
          <w:tcPr>
            <w:tcW w:type="dxa" w:w="1512"/>
            <w:shd w:val="clear" w:color="auto" w:fill="FFFFFF"/>
            <w:vAlign w:val="top"/>
            <w:tcW w:w="3118" w:type="dxa"/>
          </w:tcPr>
          <w:p>
            <w:r>
              <w:rPr>
                <w:sz w:val="18"/>
              </w:rPr>
              <w:t>Remove packaging waste. Sweep dock floor. Check refrigerated transport door seal.</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Supervisor</w:t>
            </w:r>
          </w:p>
        </w:tc>
        <w:tc>
          <w:tcPr>
            <w:tcW w:type="dxa" w:w="1512"/>
            <w:shd w:val="clear" w:color="auto" w:fill="FFFFFF"/>
            <w:vAlign w:val="top"/>
            <w:tcW w:w="1530" w:type="dxa"/>
          </w:tcPr>
          <w:p>
            <w:r>
              <w:rPr>
                <w:sz w:val="18"/>
              </w:rPr>
              <w:t>Dispatch checklist</w:t>
            </w:r>
          </w:p>
        </w:tc>
      </w:tr>
      <w:tr>
        <w:tc>
          <w:tcPr>
            <w:tcW w:type="dxa" w:w="1512"/>
            <w:shd w:val="clear" w:color="auto" w:fill="F2F2F2"/>
            <w:vAlign w:val="top"/>
            <w:tcW w:w="2154" w:type="dxa"/>
          </w:tcPr>
          <w:p>
            <w:r>
              <w:rPr>
                <w:sz w:val="18"/>
              </w:rPr>
              <w:t>Floor Drains (all areas)</w:t>
            </w:r>
          </w:p>
        </w:tc>
        <w:tc>
          <w:tcPr>
            <w:tcW w:type="dxa" w:w="1512"/>
            <w:shd w:val="clear" w:color="auto" w:fill="F2F2F2"/>
            <w:vAlign w:val="top"/>
            <w:tcW w:w="1417" w:type="dxa"/>
          </w:tcPr>
          <w:p>
            <w:r>
              <w:rPr>
                <w:sz w:val="18"/>
              </w:rPr>
              <w:t>Weekly</w:t>
            </w:r>
          </w:p>
        </w:tc>
        <w:tc>
          <w:tcPr>
            <w:tcW w:type="dxa" w:w="1512"/>
            <w:shd w:val="clear" w:color="auto" w:fill="F2F2F2"/>
            <w:vAlign w:val="top"/>
            <w:tcW w:w="3118" w:type="dxa"/>
          </w:tcPr>
          <w:p>
            <w:r>
              <w:rPr>
                <w:sz w:val="18"/>
              </w:rPr>
              <w:t>Remove covers. Flush with hot water and cleaning agent. Scrub drain channels.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Maintenance</w:t>
            </w:r>
          </w:p>
        </w:tc>
        <w:tc>
          <w:tcPr>
            <w:tcW w:type="dxa" w:w="1512"/>
            <w:shd w:val="clear" w:color="auto" w:fill="F2F2F2"/>
            <w:vAlign w:val="top"/>
            <w:tcW w:w="1530" w:type="dxa"/>
          </w:tcPr>
          <w:p>
            <w:r>
              <w:rPr>
                <w:sz w:val="18"/>
              </w:rPr>
              <w:t>Drain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Mop floors. Clean basins and toilets. Wipe all surfaces.</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 / rostered</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31 January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Tina Graham</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31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31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