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Darling Downs Grain Pty Ltd</w:t>
            </w:r>
          </w:p>
        </w:tc>
      </w:tr>
      <w:tr>
        <w:tc>
          <w:tcPr>
            <w:tcW w:type="dxa" w:w="3118"/>
            <w:shd w:val="clear" w:color="auto" w:fill="DCE6F1"/>
            <w:vAlign w:val="center"/>
          </w:tcPr>
          <w:p>
            <w:r>
              <w:rPr>
                <w:b/>
                <w:sz w:val="18"/>
              </w:rPr>
              <w:t>RE Number</w:t>
            </w:r>
          </w:p>
        </w:tc>
        <w:tc>
          <w:tcPr>
            <w:tcW w:type="dxa" w:w="6236"/>
            <w:vAlign w:val="center"/>
          </w:tcPr>
          <w:p>
            <w:r>
              <w:rPr>
                <w:sz w:val="18"/>
              </w:rPr>
              <w:t>RE-QLD-2021-0112</w:t>
            </w:r>
          </w:p>
        </w:tc>
      </w:tr>
      <w:tr>
        <w:tc>
          <w:tcPr>
            <w:tcW w:type="dxa" w:w="3118"/>
            <w:shd w:val="clear" w:color="auto" w:fill="DCE6F1"/>
            <w:vAlign w:val="center"/>
          </w:tcPr>
          <w:p>
            <w:r>
              <w:rPr>
                <w:b/>
                <w:sz w:val="18"/>
              </w:rPr>
              <w:t>State / Territory</w:t>
            </w:r>
          </w:p>
        </w:tc>
        <w:tc>
          <w:tcPr>
            <w:tcW w:type="dxa" w:w="6236"/>
            <w:vAlign w:val="center"/>
          </w:tcPr>
          <w:p>
            <w:r>
              <w:rPr>
                <w:sz w:val="18"/>
              </w:rPr>
              <w:t>QLD</w:t>
            </w:r>
          </w:p>
        </w:tc>
      </w:tr>
      <w:tr>
        <w:tc>
          <w:tcPr>
            <w:tcW w:type="dxa" w:w="3118"/>
            <w:shd w:val="clear" w:color="auto" w:fill="DCE6F1"/>
            <w:vAlign w:val="center"/>
          </w:tcPr>
          <w:p>
            <w:r>
              <w:rPr>
                <w:b/>
                <w:sz w:val="18"/>
              </w:rPr>
              <w:t>Property Address</w:t>
            </w:r>
          </w:p>
        </w:tc>
        <w:tc>
          <w:tcPr>
            <w:tcW w:type="dxa" w:w="6236"/>
            <w:vAlign w:val="center"/>
          </w:tcPr>
          <w:p>
            <w:r>
              <w:rPr>
                <w:sz w:val="18"/>
              </w:rPr>
              <w:t>10 New England Highway, Dalby QLD 4405</w:t>
            </w:r>
          </w:p>
        </w:tc>
      </w:tr>
      <w:tr>
        <w:tc>
          <w:tcPr>
            <w:tcW w:type="dxa" w:w="3118"/>
            <w:shd w:val="clear" w:color="auto" w:fill="DCE6F1"/>
            <w:vAlign w:val="center"/>
          </w:tcPr>
          <w:p>
            <w:r>
              <w:rPr>
                <w:b/>
                <w:sz w:val="18"/>
              </w:rPr>
              <w:t>Registered Commodity</w:t>
            </w:r>
          </w:p>
        </w:tc>
        <w:tc>
          <w:tcPr>
            <w:tcW w:type="dxa" w:w="6236"/>
            <w:vAlign w:val="center"/>
          </w:tcPr>
          <w:p>
            <w:r>
              <w:rPr>
                <w:sz w:val="18"/>
              </w:rPr>
              <w:t>Wheat</w:t>
            </w:r>
          </w:p>
        </w:tc>
      </w:tr>
      <w:tr>
        <w:tc>
          <w:tcPr>
            <w:tcW w:type="dxa" w:w="3118"/>
            <w:shd w:val="clear" w:color="auto" w:fill="DCE6F1"/>
            <w:vAlign w:val="center"/>
          </w:tcPr>
          <w:p>
            <w:r>
              <w:rPr>
                <w:b/>
                <w:sz w:val="18"/>
              </w:rPr>
              <w:t>Responsible Officer</w:t>
            </w:r>
          </w:p>
        </w:tc>
        <w:tc>
          <w:tcPr>
            <w:tcW w:type="dxa" w:w="6236"/>
            <w:vAlign w:val="center"/>
          </w:tcPr>
          <w:p>
            <w:r>
              <w:rPr>
                <w:sz w:val="18"/>
              </w:rPr>
              <w:t>David Crisp</w:t>
            </w:r>
          </w:p>
        </w:tc>
      </w:tr>
      <w:tr>
        <w:tc>
          <w:tcPr>
            <w:tcW w:type="dxa" w:w="3118"/>
            <w:shd w:val="clear" w:color="auto" w:fill="DCE6F1"/>
            <w:vAlign w:val="center"/>
          </w:tcPr>
          <w:p>
            <w:r>
              <w:rPr>
                <w:b/>
                <w:sz w:val="18"/>
              </w:rPr>
              <w:t>Property Area</w:t>
            </w:r>
          </w:p>
        </w:tc>
        <w:tc>
          <w:tcPr>
            <w:tcW w:type="dxa" w:w="6236"/>
            <w:vAlign w:val="center"/>
          </w:tcPr>
          <w:p>
            <w:r>
              <w:rPr>
                <w:sz w:val="18"/>
              </w:rPr>
              <w:t>3100.0 ha</w:t>
            </w:r>
          </w:p>
        </w:tc>
      </w:tr>
      <w:tr>
        <w:tc>
          <w:tcPr>
            <w:tcW w:type="dxa" w:w="3118"/>
            <w:shd w:val="clear" w:color="auto" w:fill="DCE6F1"/>
            <w:vAlign w:val="center"/>
          </w:tcPr>
          <w:p>
            <w:r>
              <w:rPr>
                <w:b/>
                <w:sz w:val="18"/>
              </w:rPr>
              <w:t>Year Established</w:t>
            </w:r>
          </w:p>
        </w:tc>
        <w:tc>
          <w:tcPr>
            <w:tcW w:type="dxa" w:w="6236"/>
            <w:vAlign w:val="center"/>
          </w:tcPr>
          <w:p>
            <w:r>
              <w:rPr>
                <w:sz w:val="18"/>
              </w:rPr>
              <w:t>2016</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18 March 2024</w:t>
            </w:r>
          </w:p>
        </w:tc>
      </w:tr>
      <w:tr>
        <w:tc>
          <w:tcPr>
            <w:tcW w:type="dxa" w:w="3118"/>
            <w:shd w:val="clear" w:color="auto" w:fill="DCE6F1"/>
            <w:vAlign w:val="center"/>
          </w:tcPr>
          <w:p>
            <w:r>
              <w:rPr>
                <w:b/>
                <w:sz w:val="18"/>
              </w:rPr>
              <w:t>Next Review</w:t>
            </w:r>
          </w:p>
        </w:tc>
        <w:tc>
          <w:tcPr>
            <w:tcW w:type="dxa" w:w="6236"/>
            <w:vAlign w:val="center"/>
          </w:tcPr>
          <w:p>
            <w:r>
              <w:rPr>
                <w:sz w:val="18"/>
              </w:rPr>
              <w:t>18 March 2026</w:t>
            </w:r>
          </w:p>
        </w:tc>
      </w:tr>
    </w:tbl>
    <w:p/>
    <w:p>
      <w:pPr>
        <w:pStyle w:val="Heading1"/>
      </w:pPr>
      <w:r>
        <w:rPr>
          <w:color w:val="1F497D"/>
        </w:rPr>
        <w:t>1.  OVERVIEW</w:t>
      </w:r>
    </w:p>
    <w:p>
      <w:r>
        <w:rPr>
          <w:b w:val="0"/>
          <w:i w:val="0"/>
          <w:sz w:val="20"/>
        </w:rPr>
        <w:t>Darling Downs Grain Pty Ltd is a registered export establishment located at 10 New England Highway, Dalby QLD 4405, QLD. The establishment holds RE Number RE-QLD-2021-0112 and is registered to handle and export Wheat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30×18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S1–S6</w:t>
            </w:r>
          </w:p>
        </w:tc>
        <w:tc>
          <w:tcPr>
            <w:tcW w:type="dxa" w:w="3118"/>
            <w:shd w:val="clear" w:color="auto" w:fill="FFFFFF"/>
            <w:vAlign w:val="center"/>
          </w:tcPr>
          <w:p>
            <w:r>
              <w:rPr>
                <w:sz w:val="18"/>
              </w:rPr>
              <w:t>Storage Silos ×6 (2,500 t ea)</w:t>
            </w:r>
          </w:p>
        </w:tc>
        <w:tc>
          <w:tcPr>
            <w:tcW w:type="dxa" w:w="1587"/>
            <w:shd w:val="clear" w:color="auto" w:fill="FFFFFF"/>
            <w:vAlign w:val="center"/>
          </w:tcPr>
          <w:p>
            <w:r>
              <w:rPr>
                <w:sz w:val="18"/>
              </w:rPr>
              <w:t>Dia. 12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×6</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×3</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Wheat.</w:t>
      </w:r>
    </w:p>
    <w:p>
      <w:pPr>
        <w:pStyle w:val="Heading2"/>
      </w:pPr>
      <w:r>
        <w:t>4.2  Lighting (C2)</w:t>
      </w:r>
    </w:p>
    <w:p>
      <w:r>
        <w:rPr>
          <w:b w:val="0"/>
          <w:i w:val="0"/>
          <w:sz w:val="20"/>
        </w:rPr>
        <w:t>T5 LED fluorescent panels on 600 mm spacing — 550 lux at floor level throughout processing area. Task lighting above grading line at 600 lux. Loading dock: 400 W LED floods at 418 lux. Emergency lighting on dedicated UPS circuit.</w:t>
      </w:r>
    </w:p>
    <w:p>
      <w:pPr>
        <w:pStyle w:val="Heading2"/>
      </w:pPr>
      <w:r>
        <w:t>4.3  Handwashing and Toilet Facilities (C3)</w:t>
      </w:r>
    </w:p>
    <w:p>
      <w:r>
        <w:rPr>
          <w:b w:val="0"/>
          <w:i w:val="0"/>
          <w:sz w:val="20"/>
        </w:rPr>
        <w:t>Self-contained amenities unit: 2 flush toilets, urinal, 3 hand basins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2016, resealed 2021);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QLDSTE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Western Power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self-supplied bore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David Crisp</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18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