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Condamine Pulse</w:t>
            </w:r>
          </w:p>
        </w:tc>
      </w:tr>
      <w:tr>
        <w:tc>
          <w:tcPr>
            <w:tcW w:type="dxa" w:w="3118"/>
            <w:shd w:val="clear" w:color="auto" w:fill="DCE6F1"/>
            <w:vAlign w:val="center"/>
          </w:tcPr>
          <w:p>
            <w:r>
              <w:rPr>
                <w:b/>
                <w:sz w:val="18"/>
              </w:rPr>
              <w:t>RE Number</w:t>
            </w:r>
          </w:p>
        </w:tc>
        <w:tc>
          <w:tcPr>
            <w:tcW w:type="dxa" w:w="6236"/>
            <w:vAlign w:val="center"/>
          </w:tcPr>
          <w:p>
            <w:r>
              <w:rPr>
                <w:sz w:val="18"/>
              </w:rPr>
              <w:t>RE-QLD-2022-0177</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8 Cunningham Highway, Condamine QLD 4416</w:t>
            </w:r>
          </w:p>
        </w:tc>
      </w:tr>
      <w:tr>
        <w:tc>
          <w:tcPr>
            <w:tcW w:type="dxa" w:w="3118"/>
            <w:shd w:val="clear" w:color="auto" w:fill="DCE6F1"/>
            <w:vAlign w:val="center"/>
          </w:tcPr>
          <w:p>
            <w:r>
              <w:rPr>
                <w:b/>
                <w:sz w:val="18"/>
              </w:rPr>
              <w:t>Registered Commodity</w:t>
            </w:r>
          </w:p>
        </w:tc>
        <w:tc>
          <w:tcPr>
            <w:tcW w:type="dxa" w:w="6236"/>
            <w:vAlign w:val="center"/>
          </w:tcPr>
          <w:p>
            <w:r>
              <w:rPr>
                <w:sz w:val="18"/>
              </w:rPr>
              <w:t>Citrus</w:t>
            </w:r>
          </w:p>
        </w:tc>
      </w:tr>
      <w:tr>
        <w:tc>
          <w:tcPr>
            <w:tcW w:type="dxa" w:w="3118"/>
            <w:shd w:val="clear" w:color="auto" w:fill="DCE6F1"/>
            <w:vAlign w:val="center"/>
          </w:tcPr>
          <w:p>
            <w:r>
              <w:rPr>
                <w:b/>
                <w:sz w:val="18"/>
              </w:rPr>
              <w:t>Responsible Officer</w:t>
            </w:r>
          </w:p>
        </w:tc>
        <w:tc>
          <w:tcPr>
            <w:tcW w:type="dxa" w:w="6236"/>
            <w:vAlign w:val="center"/>
          </w:tcPr>
          <w:p>
            <w:r>
              <w:rPr>
                <w:sz w:val="18"/>
              </w:rPr>
              <w:t>Louise Baird</w:t>
            </w:r>
          </w:p>
        </w:tc>
      </w:tr>
      <w:tr>
        <w:tc>
          <w:tcPr>
            <w:tcW w:type="dxa" w:w="3118"/>
            <w:shd w:val="clear" w:color="auto" w:fill="DCE6F1"/>
            <w:vAlign w:val="center"/>
          </w:tcPr>
          <w:p>
            <w:r>
              <w:rPr>
                <w:b/>
                <w:sz w:val="18"/>
              </w:rPr>
              <w:t>Property Area</w:t>
            </w:r>
          </w:p>
        </w:tc>
        <w:tc>
          <w:tcPr>
            <w:tcW w:type="dxa" w:w="6236"/>
            <w:vAlign w:val="center"/>
          </w:tcPr>
          <w:p>
            <w:r>
              <w:rPr>
                <w:sz w:val="18"/>
              </w:rPr>
              <w:t>820.0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20 October 2024</w:t>
            </w:r>
          </w:p>
        </w:tc>
      </w:tr>
      <w:tr>
        <w:tc>
          <w:tcPr>
            <w:tcW w:type="dxa" w:w="3118"/>
            <w:shd w:val="clear" w:color="auto" w:fill="DCE6F1"/>
            <w:vAlign w:val="center"/>
          </w:tcPr>
          <w:p>
            <w:r>
              <w:rPr>
                <w:b/>
                <w:sz w:val="18"/>
              </w:rPr>
              <w:t>Next Review</w:t>
            </w:r>
          </w:p>
        </w:tc>
        <w:tc>
          <w:tcPr>
            <w:tcW w:type="dxa" w:w="6236"/>
            <w:vAlign w:val="center"/>
          </w:tcPr>
          <w:p>
            <w:r>
              <w:rPr>
                <w:sz w:val="18"/>
              </w:rPr>
              <w:t>20 October 2026</w:t>
            </w:r>
          </w:p>
        </w:tc>
      </w:tr>
    </w:tbl>
    <w:p/>
    <w:p>
      <w:pPr>
        <w:pStyle w:val="Heading1"/>
      </w:pPr>
      <w:r>
        <w:rPr>
          <w:color w:val="1F497D"/>
        </w:rPr>
        <w:t>1.  OVERVIEW</w:t>
      </w:r>
    </w:p>
    <w:p>
      <w:r>
        <w:rPr>
          <w:b w:val="0"/>
          <w:i w:val="0"/>
          <w:sz w:val="20"/>
        </w:rPr>
        <w:t>Condamine Pulse is a registered export establishment located at 8 Cunningham Highway, Condamine QLD 4416, QLD. The establishment holds RE Number RE-QLD-2022-0177 and is registered to handle and export Citrus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Citrus.</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2014, resealed 2019);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Processing equipment (grader housings, elevator legs, conveyor covers) have accumulated citrus dust and fine material on horizontal external surfaces and in equipment framework — estimated depth 10–25 mm in some locations. Overhead structural members (trusses, purlins) carry a continuous dust layer that falls during machinery vibration. Floor clean in traffic areas but accumulation present in corners and behind equipment bases.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Louise Baird</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20 October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