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Gawler River Almonds</w:t>
            </w:r>
          </w:p>
        </w:tc>
      </w:tr>
      <w:tr>
        <w:tc>
          <w:tcPr>
            <w:tcW w:type="dxa" w:w="3118"/>
            <w:shd w:val="clear" w:color="auto" w:fill="DCE6F1"/>
            <w:vAlign w:val="center"/>
          </w:tcPr>
          <w:p>
            <w:r>
              <w:rPr>
                <w:b/>
                <w:sz w:val="18"/>
              </w:rPr>
              <w:t>RE Number</w:t>
            </w:r>
          </w:p>
        </w:tc>
        <w:tc>
          <w:tcPr>
            <w:tcW w:type="dxa" w:w="6236"/>
            <w:vAlign w:val="center"/>
          </w:tcPr>
          <w:p>
            <w:r>
              <w:rPr>
                <w:sz w:val="18"/>
              </w:rPr>
              <w:t>RE-SA-2020-0155</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44 Port Wakefield Road, Gawler SA 5118</w:t>
            </w:r>
          </w:p>
        </w:tc>
      </w:tr>
      <w:tr>
        <w:tc>
          <w:tcPr>
            <w:tcW w:type="dxa" w:w="3118"/>
            <w:shd w:val="clear" w:color="auto" w:fill="DCE6F1"/>
            <w:vAlign w:val="center"/>
          </w:tcPr>
          <w:p>
            <w:r>
              <w:rPr>
                <w:b/>
                <w:sz w:val="18"/>
              </w:rPr>
              <w:t>Registered Commodity</w:t>
            </w:r>
          </w:p>
        </w:tc>
        <w:tc>
          <w:tcPr>
            <w:tcW w:type="dxa" w:w="6236"/>
            <w:vAlign w:val="center"/>
          </w:tcPr>
          <w:p>
            <w:r>
              <w:rPr>
                <w:sz w:val="18"/>
              </w:rPr>
              <w:t>Canola</w:t>
            </w:r>
          </w:p>
        </w:tc>
      </w:tr>
      <w:tr>
        <w:tc>
          <w:tcPr>
            <w:tcW w:type="dxa" w:w="3118"/>
            <w:shd w:val="clear" w:color="auto" w:fill="DCE6F1"/>
            <w:vAlign w:val="center"/>
          </w:tcPr>
          <w:p>
            <w:r>
              <w:rPr>
                <w:b/>
                <w:sz w:val="18"/>
              </w:rPr>
              <w:t>Responsible Officer</w:t>
            </w:r>
          </w:p>
        </w:tc>
        <w:tc>
          <w:tcPr>
            <w:tcW w:type="dxa" w:w="6236"/>
            <w:vAlign w:val="center"/>
          </w:tcPr>
          <w:p>
            <w:r>
              <w:rPr>
                <w:sz w:val="18"/>
              </w:rPr>
              <w:t>Brett Sanderson</w:t>
            </w:r>
          </w:p>
        </w:tc>
      </w:tr>
      <w:tr>
        <w:tc>
          <w:tcPr>
            <w:tcW w:type="dxa" w:w="3118"/>
            <w:shd w:val="clear" w:color="auto" w:fill="DCE6F1"/>
            <w:vAlign w:val="center"/>
          </w:tcPr>
          <w:p>
            <w:r>
              <w:rPr>
                <w:b/>
                <w:sz w:val="18"/>
              </w:rPr>
              <w:t>Property Area</w:t>
            </w:r>
          </w:p>
        </w:tc>
        <w:tc>
          <w:tcPr>
            <w:tcW w:type="dxa" w:w="6236"/>
            <w:vAlign w:val="center"/>
          </w:tcPr>
          <w:p>
            <w:r>
              <w:rPr>
                <w:sz w:val="18"/>
              </w:rPr>
              <w:t>320.0 ha</w:t>
            </w:r>
          </w:p>
        </w:tc>
      </w:tr>
      <w:tr>
        <w:tc>
          <w:tcPr>
            <w:tcW w:type="dxa" w:w="3118"/>
            <w:shd w:val="clear" w:color="auto" w:fill="DCE6F1"/>
            <w:vAlign w:val="center"/>
          </w:tcPr>
          <w:p>
            <w:r>
              <w:rPr>
                <w:b/>
                <w:sz w:val="18"/>
              </w:rPr>
              <w:t>Year Established</w:t>
            </w:r>
          </w:p>
        </w:tc>
        <w:tc>
          <w:tcPr>
            <w:tcW w:type="dxa" w:w="6236"/>
            <w:vAlign w:val="center"/>
          </w:tcPr>
          <w:p>
            <w:r>
              <w:rPr>
                <w:sz w:val="18"/>
              </w:rPr>
              <w:t>2020</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10 January 2024</w:t>
            </w:r>
          </w:p>
        </w:tc>
      </w:tr>
      <w:tr>
        <w:tc>
          <w:tcPr>
            <w:tcW w:type="dxa" w:w="3118"/>
            <w:shd w:val="clear" w:color="auto" w:fill="DCE6F1"/>
            <w:vAlign w:val="center"/>
          </w:tcPr>
          <w:p>
            <w:r>
              <w:rPr>
                <w:b/>
                <w:sz w:val="18"/>
              </w:rPr>
              <w:t>Next Review</w:t>
            </w:r>
          </w:p>
        </w:tc>
        <w:tc>
          <w:tcPr>
            <w:tcW w:type="dxa" w:w="6236"/>
            <w:vAlign w:val="center"/>
          </w:tcPr>
          <w:p>
            <w:r>
              <w:rPr>
                <w:sz w:val="18"/>
              </w:rPr>
              <w:t>10 January 2026</w:t>
            </w:r>
          </w:p>
        </w:tc>
      </w:tr>
    </w:tbl>
    <w:p/>
    <w:p>
      <w:pPr>
        <w:pStyle w:val="Heading1"/>
      </w:pPr>
      <w:r>
        <w:rPr>
          <w:color w:val="1F497D"/>
        </w:rPr>
        <w:t>1.  OVERVIEW</w:t>
      </w:r>
    </w:p>
    <w:p>
      <w:r>
        <w:rPr>
          <w:b w:val="0"/>
          <w:i w:val="0"/>
          <w:sz w:val="20"/>
        </w:rPr>
        <w:t>Gawler River Almonds is a registered export establishment located at 44 Port Wakefield Road, Gawler SA 5118, SA. The establishment holds RE Number RE-SA-2020-0155 and is registered to handle and export Canola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S1–S2</w:t>
            </w:r>
          </w:p>
        </w:tc>
        <w:tc>
          <w:tcPr>
            <w:tcW w:type="dxa" w:w="3118"/>
            <w:shd w:val="clear" w:color="auto" w:fill="FFFFFF"/>
            <w:vAlign w:val="center"/>
          </w:tcPr>
          <w:p>
            <w:r>
              <w:rPr>
                <w:sz w:val="18"/>
              </w:rPr>
              <w:t>Storage Silos ×2 (1,200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Canola.</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(WM-SOP-163, version 2.3,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4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January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Brett Sanderson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10 January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