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Kangaroo Island Grain</w:t>
            </w:r>
          </w:p>
        </w:tc>
      </w:tr>
      <w:tr>
        <w:tc>
          <w:tcPr>
            <w:tcW w:type="dxa" w:w="3118"/>
            <w:shd w:val="clear" w:color="auto" w:fill="DCE6F1"/>
            <w:vAlign w:val="center"/>
          </w:tcPr>
          <w:p>
            <w:r>
              <w:rPr>
                <w:b/>
                <w:sz w:val="18"/>
              </w:rPr>
              <w:t>RE Number</w:t>
            </w:r>
          </w:p>
        </w:tc>
        <w:tc>
          <w:tcPr>
            <w:tcW w:type="dxa" w:w="6236"/>
            <w:vAlign w:val="center"/>
          </w:tcPr>
          <w:p>
            <w:r>
              <w:rPr>
                <w:sz w:val="18"/>
              </w:rPr>
              <w:t>RE-SA-2023-0081</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Lot 3 Playford Highway, Kingscote SA 5223</w:t>
            </w:r>
          </w:p>
        </w:tc>
      </w:tr>
      <w:tr>
        <w:tc>
          <w:tcPr>
            <w:tcW w:type="dxa" w:w="3118"/>
            <w:shd w:val="clear" w:color="auto" w:fill="DCE6F1"/>
            <w:vAlign w:val="center"/>
          </w:tcPr>
          <w:p>
            <w:r>
              <w:rPr>
                <w:b/>
                <w:sz w:val="18"/>
              </w:rPr>
              <w:t>Registered Commodity</w:t>
            </w:r>
          </w:p>
        </w:tc>
        <w:tc>
          <w:tcPr>
            <w:tcW w:type="dxa" w:w="6236"/>
            <w:vAlign w:val="center"/>
          </w:tcPr>
          <w:p>
            <w:r>
              <w:rPr>
                <w:sz w:val="18"/>
              </w:rPr>
              <w:t>Macadamias</w:t>
            </w:r>
          </w:p>
        </w:tc>
      </w:tr>
      <w:tr>
        <w:tc>
          <w:tcPr>
            <w:tcW w:type="dxa" w:w="3118"/>
            <w:shd w:val="clear" w:color="auto" w:fill="DCE6F1"/>
            <w:vAlign w:val="center"/>
          </w:tcPr>
          <w:p>
            <w:r>
              <w:rPr>
                <w:b/>
                <w:sz w:val="18"/>
              </w:rPr>
              <w:t>Responsible Officer</w:t>
            </w:r>
          </w:p>
        </w:tc>
        <w:tc>
          <w:tcPr>
            <w:tcW w:type="dxa" w:w="6236"/>
            <w:vAlign w:val="center"/>
          </w:tcPr>
          <w:p>
            <w:r>
              <w:rPr>
                <w:sz w:val="18"/>
              </w:rPr>
              <w:t>Jane Pappas</w:t>
            </w:r>
          </w:p>
        </w:tc>
      </w:tr>
      <w:tr>
        <w:tc>
          <w:tcPr>
            <w:tcW w:type="dxa" w:w="3118"/>
            <w:shd w:val="clear" w:color="auto" w:fill="DCE6F1"/>
            <w:vAlign w:val="center"/>
          </w:tcPr>
          <w:p>
            <w:r>
              <w:rPr>
                <w:b/>
                <w:sz w:val="18"/>
              </w:rPr>
              <w:t>Property Area</w:t>
            </w:r>
          </w:p>
        </w:tc>
        <w:tc>
          <w:tcPr>
            <w:tcW w:type="dxa" w:w="6236"/>
            <w:vAlign w:val="center"/>
          </w:tcPr>
          <w:p>
            <w:r>
              <w:rPr>
                <w:sz w:val="18"/>
              </w:rPr>
              <w:t>145.0 ha</w:t>
            </w:r>
          </w:p>
        </w:tc>
      </w:tr>
      <w:tr>
        <w:tc>
          <w:tcPr>
            <w:tcW w:type="dxa" w:w="3118"/>
            <w:shd w:val="clear" w:color="auto" w:fill="DCE6F1"/>
            <w:vAlign w:val="center"/>
          </w:tcPr>
          <w:p>
            <w:r>
              <w:rPr>
                <w:b/>
                <w:sz w:val="18"/>
              </w:rPr>
              <w:t>Year Established</w:t>
            </w:r>
          </w:p>
        </w:tc>
        <w:tc>
          <w:tcPr>
            <w:tcW w:type="dxa" w:w="6236"/>
            <w:vAlign w:val="center"/>
          </w:tcPr>
          <w:p>
            <w:r>
              <w:rPr>
                <w:sz w:val="18"/>
              </w:rPr>
              <w:t>2019</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22 August 2024</w:t>
            </w:r>
          </w:p>
        </w:tc>
      </w:tr>
      <w:tr>
        <w:tc>
          <w:tcPr>
            <w:tcW w:type="dxa" w:w="3118"/>
            <w:shd w:val="clear" w:color="auto" w:fill="DCE6F1"/>
            <w:vAlign w:val="center"/>
          </w:tcPr>
          <w:p>
            <w:r>
              <w:rPr>
                <w:b/>
                <w:sz w:val="18"/>
              </w:rPr>
              <w:t>Next Review</w:t>
            </w:r>
          </w:p>
        </w:tc>
        <w:tc>
          <w:tcPr>
            <w:tcW w:type="dxa" w:w="6236"/>
            <w:vAlign w:val="center"/>
          </w:tcPr>
          <w:p>
            <w:r>
              <w:rPr>
                <w:sz w:val="18"/>
              </w:rPr>
              <w:t>22 August 2026</w:t>
            </w:r>
          </w:p>
        </w:tc>
      </w:tr>
    </w:tbl>
    <w:p/>
    <w:p>
      <w:pPr>
        <w:pStyle w:val="Heading1"/>
      </w:pPr>
      <w:r>
        <w:rPr>
          <w:color w:val="1F497D"/>
        </w:rPr>
        <w:t>1.  OVERVIEW</w:t>
      </w:r>
    </w:p>
    <w:p>
      <w:r>
        <w:rPr>
          <w:b w:val="0"/>
          <w:i w:val="0"/>
          <w:sz w:val="20"/>
        </w:rPr>
        <w:t>Kangaroo Island Grain is a registered export establishment located at Lot 3 Playford Highway, Kingscote SA 5223, SA. The establishment holds RE Number RE-SA-2023-0081 and is registered to handle and export Macadamias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Processing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Macadamias.</w:t>
      </w:r>
    </w:p>
    <w:p>
      <w:pPr>
        <w:pStyle w:val="Heading2"/>
      </w:pPr>
      <w:r>
        <w:t>4.2  Lighting (C2)</w:t>
      </w:r>
    </w:p>
    <w:p>
      <w:r>
        <w:rPr>
          <w:b w:val="0"/>
          <w:i w:val="0"/>
          <w:sz w:val="20"/>
        </w:rPr>
        <w:t>LED high-bay luminaires throughout: 450 lux processing, 360 lux storage, 342 lux load-out. All levels comply with AS/NZS 1680.2.1. Photocell-activated perimeter lighting for after-hours vehicle movements.</w:t>
      </w:r>
    </w:p>
    <w:p>
      <w:pPr>
        <w:pStyle w:val="Heading2"/>
      </w:pPr>
      <w:r>
        <w:t>4.3  Handwashing and Toilet Facilities (C3)</w:t>
      </w:r>
    </w:p>
    <w:p>
      <w:r>
        <w:rPr>
          <w:b w:val="0"/>
          <w:i w:val="0"/>
          <w:sz w:val="20"/>
        </w:rPr>
        <w:t>An amenities block with toilet and hand basin is located adjacent to the main entry (25 m from packing hall), with soap and paper towels. No handwashing basin is provided at the packing line entry or within the production floor itself — the single amenities hand basin serves all handwashing needs for processing staff.</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(WMP-1901 Rev 2):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macadamias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Jane Pappas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22 August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