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RE-SA-2024-0003</w:t>
            </w:r>
          </w:p>
        </w:tc>
      </w:tr>
      <w:tr>
        <w:tc>
          <w:tcPr>
            <w:tcW w:type="dxa" w:w="2835"/>
            <w:shd w:val="clear" w:color="auto" w:fill="DCE6F1"/>
          </w:tcPr>
          <w:p>
            <w:r>
              <w:rPr>
                <w:b/>
                <w:sz w:val="20"/>
              </w:rPr>
              <w:t>Application Type</w:t>
            </w:r>
          </w:p>
        </w:tc>
        <w:tc>
          <w:tcPr>
            <w:tcW w:type="dxa" w:w="5669"/>
          </w:tcPr>
          <w:p>
            <w:r>
              <w:rPr>
                <w:sz w:val="20"/>
              </w:rPr>
              <w:t>Transfer of registration</w:t>
            </w:r>
          </w:p>
        </w:tc>
      </w:tr>
      <w:tr>
        <w:tc>
          <w:tcPr>
            <w:tcW w:type="dxa" w:w="2835"/>
            <w:shd w:val="clear" w:color="auto" w:fill="DCE6F1"/>
          </w:tcPr>
          <w:p>
            <w:r>
              <w:rPr>
                <w:b/>
                <w:sz w:val="20"/>
              </w:rPr>
              <w:t>Date of Record</w:t>
            </w:r>
          </w:p>
        </w:tc>
        <w:tc>
          <w:tcPr>
            <w:tcW w:type="dxa" w:w="5669"/>
          </w:tcPr>
          <w:p>
            <w:r>
              <w:rPr>
                <w:sz w:val="20"/>
              </w:rPr>
              <w:t>19 February 2025</w:t>
            </w:r>
          </w:p>
        </w:tc>
      </w:tr>
      <w:tr>
        <w:tc>
          <w:tcPr>
            <w:tcW w:type="dxa" w:w="2835"/>
            <w:shd w:val="clear" w:color="auto" w:fill="DCE6F1"/>
          </w:tcPr>
          <w:p>
            <w:r>
              <w:rPr>
                <w:b/>
                <w:sz w:val="20"/>
              </w:rPr>
              <w:t>Commodity</w:t>
            </w:r>
          </w:p>
        </w:tc>
        <w:tc>
          <w:tcPr>
            <w:tcW w:type="dxa" w:w="5669"/>
          </w:tcPr>
          <w:p>
            <w:r>
              <w:rPr>
                <w:sz w:val="20"/>
              </w:rPr>
              <w:t>Lentils</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31 789 012 346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Eyre Lentil Exports Pty Ltd</w:t>
            </w:r>
          </w:p>
        </w:tc>
      </w:tr>
      <w:tr>
        <w:tc>
          <w:tcPr>
            <w:tcW w:type="dxa" w:w="2835"/>
            <w:shd w:val="clear" w:color="auto" w:fill="DCE6F1"/>
          </w:tcPr>
          <w:p>
            <w:r>
              <w:rPr>
                <w:b/>
                <w:sz w:val="20"/>
              </w:rPr>
              <w:t>Trading Name</w:t>
            </w:r>
          </w:p>
        </w:tc>
        <w:tc>
          <w:tcPr>
            <w:tcW w:type="dxa" w:w="5669"/>
          </w:tcPr>
          <w:p>
            <w:r>
              <w:rPr>
                <w:sz w:val="20"/>
              </w:rPr>
              <w:t>Eyre Lentil Exports Pty Ltd</w:t>
            </w:r>
          </w:p>
        </w:tc>
      </w:tr>
      <w:tr>
        <w:tc>
          <w:tcPr>
            <w:tcW w:type="dxa" w:w="2835"/>
            <w:shd w:val="clear" w:color="auto" w:fill="DCE6F1"/>
          </w:tcPr>
          <w:p>
            <w:r>
              <w:rPr>
                <w:b/>
                <w:sz w:val="20"/>
              </w:rPr>
              <w:t>Address</w:t>
            </w:r>
          </w:p>
        </w:tc>
        <w:tc>
          <w:tcPr>
            <w:tcW w:type="dxa" w:w="5669"/>
          </w:tcPr>
          <w:p>
            <w:r>
              <w:rPr>
                <w:sz w:val="20"/>
              </w:rPr>
              <w:t>66 Lincoln Highway, Kimba SA 5641</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Anna Blackwood</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RE-SA-2024-0003</w:t>
            </w:r>
          </w:p>
        </w:tc>
      </w:tr>
      <w:tr>
        <w:tc>
          <w:tcPr>
            <w:tcW w:type="dxa" w:w="2835"/>
            <w:shd w:val="clear" w:color="auto" w:fill="DCE6F1"/>
          </w:tcPr>
          <w:p>
            <w:r>
              <w:rPr>
                <w:b/>
                <w:sz w:val="20"/>
              </w:rPr>
              <w:t>Registration Expiry</w:t>
            </w:r>
          </w:p>
        </w:tc>
        <w:tc>
          <w:tcPr>
            <w:tcW w:type="dxa" w:w="5669"/>
          </w:tcPr>
          <w:p>
            <w:r>
              <w:rPr>
                <w:sz w:val="20"/>
              </w:rPr>
              <w:t>14 February 2027</w:t>
            </w:r>
          </w:p>
        </w:tc>
      </w:tr>
    </w:tbl>
    <w:p/>
    <w:p>
      <w:pPr>
        <w:pStyle w:val="Heading1"/>
      </w:pPr>
      <w:r>
        <w:rPr>
          <w:color w:val="1F497D"/>
          <w:sz w:val="26"/>
        </w:rPr>
        <w:t>2. Registered Export Operations</w:t>
      </w:r>
    </w:p>
    <w:p>
      <w:r>
        <w:rPr>
          <w:sz w:val="20"/>
        </w:rPr>
        <w:t>This establishment is registered to conduct export operations for lentils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Lentils receival</w:t>
            </w:r>
          </w:p>
        </w:tc>
        <w:tc>
          <w:tcPr>
            <w:tcW w:type="dxa" w:w="3135"/>
            <w:shd w:val="clear" w:color="auto" w:fill="F2F2F2"/>
          </w:tcPr>
          <w:p>
            <w:r>
              <w:rPr>
                <w:sz w:val="20"/>
              </w:rPr>
              <w:t>Intake of bulk and bagged lentils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lentils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lentils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RE-SA-2024-0003 is current and active. The establishment was granted registration on 15 February 2024 and the current registration period extends to 14 February 2027. There are no conditions, suspensions or reviews attached to this registration.</w:t>
      </w:r>
    </w:p>
    <w:p/>
    <w:p>
      <w:pPr>
        <w:pStyle w:val="Heading1"/>
      </w:pPr>
      <w:r>
        <w:rPr>
          <w:color w:val="1F497D"/>
          <w:sz w:val="26"/>
        </w:rPr>
        <w:t>4. Fit and Proper Person</w:t>
      </w:r>
    </w:p>
    <w:p>
      <w:r>
        <w:rPr>
          <w:sz w:val="20"/>
        </w:rPr>
        <w:t>Anna Blackwood is the nominated responsible person for this registration. The establishment has been under continuous management since 2022.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39 on Plan DP 357786, located at 66 Lincoln Highway, Kimba SA 5641. The total registered area is 29.4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lentils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lentils.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Bruchid freedom declaration</w:t>
            </w:r>
          </w:p>
        </w:tc>
      </w:tr>
      <w:tr>
        <w:tc>
          <w:tcPr>
            <w:tcW w:type="dxa" w:w="4703"/>
          </w:tcPr>
          <w:p>
            <w:r>
              <w:rPr>
                <w:sz w:val="20"/>
              </w:rPr>
              <w:t>GOEIC Inspection</w:t>
            </w:r>
          </w:p>
        </w:tc>
        <w:tc>
          <w:tcPr>
            <w:tcW w:type="dxa" w:w="4703"/>
          </w:tcPr>
          <w:p>
            <w:r>
              <w:rPr>
                <w:sz w:val="20"/>
              </w:rPr>
              <w:t>Pre-shipment quality and phytosanitary inspection</w:t>
            </w:r>
          </w:p>
        </w:tc>
      </w:tr>
      <w:tr>
        <w:tc>
          <w:tcPr>
            <w:tcW w:type="dxa" w:w="4703"/>
            <w:shd w:val="clear" w:color="auto" w:fill="F2F2F2"/>
          </w:tcPr>
          <w:p>
            <w:r>
              <w:rPr>
                <w:sz w:val="20"/>
              </w:rPr>
              <w:t>Fumigation</w:t>
            </w:r>
          </w:p>
        </w:tc>
        <w:tc>
          <w:tcPr>
            <w:tcW w:type="dxa" w:w="4703"/>
            <w:shd w:val="clear" w:color="auto" w:fill="F2F2F2"/>
          </w:tcPr>
          <w:p>
            <w:r>
              <w:rPr>
                <w:sz w:val="20"/>
              </w:rPr>
              <w:t>Documented treatment records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Anna Blackwood, as the responsible person for Eyre Lentil Exports Pty Ltd (RE RE-SA-2024-0003),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Anna Blackwood</w:t>
            </w:r>
          </w:p>
        </w:tc>
      </w:tr>
      <w:tr>
        <w:tc>
          <w:tcPr>
            <w:tcW w:type="dxa" w:w="2835"/>
            <w:shd w:val="clear" w:color="auto" w:fill="DCE6F1"/>
          </w:tcPr>
          <w:p>
            <w:r>
              <w:rPr>
                <w:b/>
                <w:sz w:val="20"/>
              </w:rPr>
              <w:t>Date</w:t>
            </w:r>
          </w:p>
        </w:tc>
        <w:tc>
          <w:tcPr>
            <w:tcW w:type="dxa" w:w="5669"/>
          </w:tcPr>
          <w:p>
            <w:r>
              <w:rPr>
                <w:sz w:val="20"/>
              </w:rPr>
              <w:t>19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