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Grampians Grain Trust</w:t>
            </w:r>
          </w:p>
        </w:tc>
      </w:tr>
      <w:tr>
        <w:tc>
          <w:tcPr>
            <w:tcW w:type="dxa" w:w="4536"/>
            <w:shd w:val="clear" w:color="auto" w:fill="1F497D"/>
            <w:vAlign w:val="center"/>
          </w:tcPr>
          <w:p>
            <w:r>
              <w:rPr>
                <w:b/>
                <w:color w:val="FFFFFF"/>
                <w:sz w:val="18"/>
              </w:rPr>
              <w:t>RE Number</w:t>
            </w:r>
          </w:p>
        </w:tc>
        <w:tc>
          <w:tcPr>
            <w:tcW w:type="dxa" w:w="4536"/>
          </w:tcPr>
          <w:p>
            <w:r>
              <w:rPr>
                <w:sz w:val="18"/>
              </w:rPr>
              <w:t>RE-VIC-2020-0093</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152 Western Highway, Horsham VIC 3400</w:t>
            </w:r>
          </w:p>
        </w:tc>
      </w:tr>
      <w:tr>
        <w:tc>
          <w:tcPr>
            <w:tcW w:type="dxa" w:w="4536"/>
            <w:shd w:val="clear" w:color="auto" w:fill="1F497D"/>
            <w:vAlign w:val="center"/>
          </w:tcPr>
          <w:p>
            <w:r>
              <w:rPr>
                <w:b/>
                <w:color w:val="FFFFFF"/>
                <w:sz w:val="18"/>
              </w:rPr>
              <w:t>Registered Commodity</w:t>
            </w:r>
          </w:p>
        </w:tc>
        <w:tc>
          <w:tcPr>
            <w:tcW w:type="dxa" w:w="4536"/>
          </w:tcPr>
          <w:p>
            <w:r>
              <w:rPr>
                <w:sz w:val="18"/>
              </w:rPr>
              <w:t>Mangoes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Lee Chandra</w:t>
            </w:r>
          </w:p>
        </w:tc>
      </w:tr>
      <w:tr>
        <w:tc>
          <w:tcPr>
            <w:tcW w:type="dxa" w:w="4536"/>
            <w:shd w:val="clear" w:color="auto" w:fill="1F497D"/>
            <w:vAlign w:val="center"/>
          </w:tcPr>
          <w:p>
            <w:r>
              <w:rPr>
                <w:b/>
                <w:color w:val="FFFFFF"/>
                <w:sz w:val="18"/>
              </w:rPr>
              <w:t>Property Area</w:t>
            </w:r>
          </w:p>
        </w:tc>
        <w:tc>
          <w:tcPr>
            <w:tcW w:type="dxa" w:w="4536"/>
          </w:tcPr>
          <w:p>
            <w:r>
              <w:rPr>
                <w:sz w:val="18"/>
              </w:rPr>
              <w:t>280.0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15 September 2024</w:t>
            </w:r>
          </w:p>
        </w:tc>
      </w:tr>
      <w:tr>
        <w:tc>
          <w:tcPr>
            <w:tcW w:type="dxa" w:w="4536"/>
            <w:shd w:val="clear" w:color="auto" w:fill="1F497D"/>
            <w:vAlign w:val="center"/>
          </w:tcPr>
          <w:p>
            <w:r>
              <w:rPr>
                <w:b/>
                <w:color w:val="FFFFFF"/>
                <w:sz w:val="18"/>
              </w:rPr>
              <w:t>Next Review</w:t>
            </w:r>
          </w:p>
        </w:tc>
        <w:tc>
          <w:tcPr>
            <w:tcW w:type="dxa" w:w="4536"/>
          </w:tcPr>
          <w:p>
            <w:r>
              <w:rPr>
                <w:sz w:val="18"/>
              </w:rPr>
              <w:t>15 September 2026</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Grampians Grain Trust used in horticultural packing and cold-chain export operations for Mangoes.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Mangoes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Lee Chandra</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Grampians Grain Trust (conducted 15 September 2024)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Lee Chandra</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15 September 2024</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15 September 2026</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