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Sunraysia Grain and Pulse</w:t>
            </w:r>
          </w:p>
        </w:tc>
      </w:tr>
      <w:tr>
        <w:tc>
          <w:tcPr>
            <w:tcW w:type="dxa" w:w="3118"/>
            <w:shd w:val="clear" w:color="auto" w:fill="DCE6F1"/>
            <w:vAlign w:val="center"/>
          </w:tcPr>
          <w:p>
            <w:r>
              <w:rPr>
                <w:b/>
                <w:sz w:val="18"/>
              </w:rPr>
              <w:t>RE Number</w:t>
            </w:r>
          </w:p>
        </w:tc>
        <w:tc>
          <w:tcPr>
            <w:tcW w:type="dxa" w:w="6236"/>
            <w:vAlign w:val="center"/>
          </w:tcPr>
          <w:p>
            <w:r>
              <w:rPr>
                <w:sz w:val="18"/>
              </w:rPr>
              <w:t>RE-VIC-2021-0144</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111 Calder Highway, Mildura VIC 3500</w:t>
            </w:r>
          </w:p>
        </w:tc>
      </w:tr>
      <w:tr>
        <w:tc>
          <w:tcPr>
            <w:tcW w:type="dxa" w:w="3118"/>
            <w:shd w:val="clear" w:color="auto" w:fill="DCE6F1"/>
            <w:vAlign w:val="center"/>
          </w:tcPr>
          <w:p>
            <w:r>
              <w:rPr>
                <w:b/>
                <w:sz w:val="18"/>
              </w:rPr>
              <w:t>Registered Commodity</w:t>
            </w:r>
          </w:p>
        </w:tc>
        <w:tc>
          <w:tcPr>
            <w:tcW w:type="dxa" w:w="6236"/>
            <w:vAlign w:val="center"/>
          </w:tcPr>
          <w:p>
            <w:r>
              <w:rPr>
                <w:sz w:val="18"/>
              </w:rPr>
              <w:t>Apples</w:t>
            </w:r>
          </w:p>
        </w:tc>
      </w:tr>
      <w:tr>
        <w:tc>
          <w:tcPr>
            <w:tcW w:type="dxa" w:w="3118"/>
            <w:shd w:val="clear" w:color="auto" w:fill="DCE6F1"/>
            <w:vAlign w:val="center"/>
          </w:tcPr>
          <w:p>
            <w:r>
              <w:rPr>
                <w:b/>
                <w:sz w:val="18"/>
              </w:rPr>
              <w:t>Responsible Officer</w:t>
            </w:r>
          </w:p>
        </w:tc>
        <w:tc>
          <w:tcPr>
            <w:tcW w:type="dxa" w:w="6236"/>
            <w:vAlign w:val="center"/>
          </w:tcPr>
          <w:p>
            <w:r>
              <w:rPr>
                <w:sz w:val="18"/>
              </w:rPr>
              <w:t>Simon Archer</w:t>
            </w:r>
          </w:p>
        </w:tc>
      </w:tr>
      <w:tr>
        <w:tc>
          <w:tcPr>
            <w:tcW w:type="dxa" w:w="3118"/>
            <w:shd w:val="clear" w:color="auto" w:fill="DCE6F1"/>
            <w:vAlign w:val="center"/>
          </w:tcPr>
          <w:p>
            <w:r>
              <w:rPr>
                <w:b/>
                <w:sz w:val="18"/>
              </w:rPr>
              <w:t>Property Area</w:t>
            </w:r>
          </w:p>
        </w:tc>
        <w:tc>
          <w:tcPr>
            <w:tcW w:type="dxa" w:w="6236"/>
            <w:vAlign w:val="center"/>
          </w:tcPr>
          <w:p>
            <w:r>
              <w:rPr>
                <w:sz w:val="18"/>
              </w:rPr>
              <w:t>175.0 ha</w:t>
            </w:r>
          </w:p>
        </w:tc>
      </w:tr>
      <w:tr>
        <w:tc>
          <w:tcPr>
            <w:tcW w:type="dxa" w:w="3118"/>
            <w:shd w:val="clear" w:color="auto" w:fill="DCE6F1"/>
            <w:vAlign w:val="center"/>
          </w:tcPr>
          <w:p>
            <w:r>
              <w:rPr>
                <w:b/>
                <w:sz w:val="18"/>
              </w:rPr>
              <w:t>Year Established</w:t>
            </w:r>
          </w:p>
        </w:tc>
        <w:tc>
          <w:tcPr>
            <w:tcW w:type="dxa" w:w="6236"/>
            <w:vAlign w:val="center"/>
          </w:tcPr>
          <w:p>
            <w:r>
              <w:rPr>
                <w:sz w:val="18"/>
              </w:rPr>
              <w:t>2010</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12 February 2024</w:t>
            </w:r>
          </w:p>
        </w:tc>
      </w:tr>
      <w:tr>
        <w:tc>
          <w:tcPr>
            <w:tcW w:type="dxa" w:w="3118"/>
            <w:shd w:val="clear" w:color="auto" w:fill="DCE6F1"/>
            <w:vAlign w:val="center"/>
          </w:tcPr>
          <w:p>
            <w:r>
              <w:rPr>
                <w:b/>
                <w:sz w:val="18"/>
              </w:rPr>
              <w:t>Next Review</w:t>
            </w:r>
          </w:p>
        </w:tc>
        <w:tc>
          <w:tcPr>
            <w:tcW w:type="dxa" w:w="6236"/>
            <w:vAlign w:val="center"/>
          </w:tcPr>
          <w:p>
            <w:r>
              <w:rPr>
                <w:sz w:val="18"/>
              </w:rPr>
              <w:t>12 February 2026</w:t>
            </w:r>
          </w:p>
        </w:tc>
      </w:tr>
    </w:tbl>
    <w:p/>
    <w:p>
      <w:pPr>
        <w:pStyle w:val="Heading1"/>
      </w:pPr>
      <w:r>
        <w:rPr>
          <w:color w:val="1F497D"/>
        </w:rPr>
        <w:t>1.  OVERVIEW</w:t>
      </w:r>
    </w:p>
    <w:p>
      <w:r>
        <w:rPr>
          <w:b w:val="0"/>
          <w:i w:val="0"/>
          <w:sz w:val="20"/>
        </w:rPr>
        <w:t>Sunraysia Grain and Pulse is a registered export establishment located at 111 Calder Highway, Mildura VIC 3500, VIC. The establishment holds RE Number RE-VIC-2021-0144 and is registered to handle and export Apples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Weigh-price labeller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Apples.</w:t>
      </w:r>
    </w:p>
    <w:p>
      <w:pPr>
        <w:pStyle w:val="Heading2"/>
      </w:pPr>
      <w:r>
        <w:t>4.2  Lighting (C2)</w:t>
      </w:r>
    </w:p>
    <w:p>
      <w:r>
        <w:rPr>
          <w:b w:val="0"/>
          <w:i w:val="0"/>
          <w:sz w:val="20"/>
        </w:rPr>
        <w:t>LED high-bay luminaires throughout: 500 lux processing, 400 lux storage, 380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Sealed building envelope: all wall-floor junctions coved; roof-wall junctions sealed with foam backer rod and polyurethane sealant; all service penetrations sealed with expandable foam; ventilation openings fitted with 6 mm stainless wire mesh; personnel doors with 10 mm brush seals on all four sides; roller doors with rubber threshold sweeps and side brush seals. Annual pest technician inspection confirms envelope integrity.</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(WMP-1001 Rev 3):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apples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TasNetworks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Simon Archer</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12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