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Sunraysia Grain and Pulse</w:t>
            </w:r>
          </w:p>
        </w:tc>
      </w:tr>
      <w:tr>
        <w:tc>
          <w:tcPr>
            <w:tcW w:type="dxa" w:w="4536"/>
            <w:shd w:val="clear" w:color="auto" w:fill="1F497D"/>
            <w:vAlign w:val="center"/>
          </w:tcPr>
          <w:p>
            <w:r>
              <w:rPr>
                <w:b/>
                <w:color w:val="FFFFFF"/>
                <w:sz w:val="18"/>
              </w:rPr>
              <w:t>RE Number</w:t>
            </w:r>
          </w:p>
        </w:tc>
        <w:tc>
          <w:tcPr>
            <w:tcW w:type="dxa" w:w="4536"/>
          </w:tcPr>
          <w:p>
            <w:r>
              <w:rPr>
                <w:sz w:val="18"/>
              </w:rPr>
              <w:t>RE-VIC-2021-0144</w:t>
            </w:r>
          </w:p>
        </w:tc>
      </w:tr>
      <w:tr>
        <w:tc>
          <w:tcPr>
            <w:tcW w:type="dxa" w:w="4536"/>
            <w:shd w:val="clear" w:color="auto" w:fill="1F497D"/>
            <w:vAlign w:val="center"/>
          </w:tcPr>
          <w:p>
            <w:r>
              <w:rPr>
                <w:b/>
                <w:color w:val="FFFFFF"/>
                <w:sz w:val="18"/>
              </w:rPr>
              <w:t>State / Territory</w:t>
            </w:r>
          </w:p>
        </w:tc>
        <w:tc>
          <w:tcPr>
            <w:tcW w:type="dxa" w:w="4536"/>
          </w:tcPr>
          <w:p>
            <w:r>
              <w:rPr>
                <w:sz w:val="18"/>
              </w:rPr>
              <w:t>VIC</w:t>
            </w:r>
          </w:p>
        </w:tc>
      </w:tr>
      <w:tr>
        <w:tc>
          <w:tcPr>
            <w:tcW w:type="dxa" w:w="4536"/>
            <w:shd w:val="clear" w:color="auto" w:fill="1F497D"/>
            <w:vAlign w:val="center"/>
          </w:tcPr>
          <w:p>
            <w:r>
              <w:rPr>
                <w:b/>
                <w:color w:val="FFFFFF"/>
                <w:sz w:val="18"/>
              </w:rPr>
              <w:t>Property Address</w:t>
            </w:r>
          </w:p>
        </w:tc>
        <w:tc>
          <w:tcPr>
            <w:tcW w:type="dxa" w:w="4536"/>
          </w:tcPr>
          <w:p>
            <w:r>
              <w:rPr>
                <w:sz w:val="18"/>
              </w:rPr>
              <w:t>111 Calder Highway, Mildura VIC 3500</w:t>
            </w:r>
          </w:p>
        </w:tc>
      </w:tr>
      <w:tr>
        <w:tc>
          <w:tcPr>
            <w:tcW w:type="dxa" w:w="4536"/>
            <w:shd w:val="clear" w:color="auto" w:fill="1F497D"/>
            <w:vAlign w:val="center"/>
          </w:tcPr>
          <w:p>
            <w:r>
              <w:rPr>
                <w:b/>
                <w:color w:val="FFFFFF"/>
                <w:sz w:val="18"/>
              </w:rPr>
              <w:t>Registered Commodity</w:t>
            </w:r>
          </w:p>
        </w:tc>
        <w:tc>
          <w:tcPr>
            <w:tcW w:type="dxa" w:w="4536"/>
          </w:tcPr>
          <w:p>
            <w:r>
              <w:rPr>
                <w:sz w:val="18"/>
              </w:rPr>
              <w:t>Walnuts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Helen Burns</w:t>
            </w:r>
          </w:p>
        </w:tc>
      </w:tr>
      <w:tr>
        <w:tc>
          <w:tcPr>
            <w:tcW w:type="dxa" w:w="4536"/>
            <w:shd w:val="clear" w:color="auto" w:fill="1F497D"/>
            <w:vAlign w:val="center"/>
          </w:tcPr>
          <w:p>
            <w:r>
              <w:rPr>
                <w:b/>
                <w:color w:val="FFFFFF"/>
                <w:sz w:val="18"/>
              </w:rPr>
              <w:t>Property Area</w:t>
            </w:r>
          </w:p>
        </w:tc>
        <w:tc>
          <w:tcPr>
            <w:tcW w:type="dxa" w:w="4536"/>
          </w:tcPr>
          <w:p>
            <w:r>
              <w:rPr>
                <w:sz w:val="18"/>
              </w:rPr>
              <w:t>75.0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26 January 2025</w:t>
            </w:r>
          </w:p>
        </w:tc>
      </w:tr>
      <w:tr>
        <w:tc>
          <w:tcPr>
            <w:tcW w:type="dxa" w:w="4536"/>
            <w:shd w:val="clear" w:color="auto" w:fill="1F497D"/>
            <w:vAlign w:val="center"/>
          </w:tcPr>
          <w:p>
            <w:r>
              <w:rPr>
                <w:b/>
                <w:color w:val="FFFFFF"/>
                <w:sz w:val="18"/>
              </w:rPr>
              <w:t>Next Review</w:t>
            </w:r>
          </w:p>
        </w:tc>
        <w:tc>
          <w:tcPr>
            <w:tcW w:type="dxa" w:w="4536"/>
          </w:tcPr>
          <w:p>
            <w:r>
              <w:rPr>
                <w:sz w:val="18"/>
              </w:rPr>
              <w:t>26 January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Sunraysia Grain and Pulse used in nut processing and packing operations for export Walnuts.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Walnuts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Helen Burns</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Huller / Cracker / Sheller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Dismantle screens and access panels. Remove residue. Wipe rollers and blades.</w:t>
            </w:r>
          </w:p>
        </w:tc>
        <w:tc>
          <w:tcPr>
            <w:tcW w:type="dxa" w:w="1512"/>
            <w:shd w:val="clear" w:color="auto" w:fill="F2F2F2"/>
            <w:vAlign w:val="top"/>
            <w:tcW w:w="1814" w:type="dxa"/>
          </w:tcPr>
          <w:p>
            <w:r>
              <w:rPr>
                <w:sz w:val="18"/>
              </w:rPr>
              <w:t>BioDegreaser FD (1:25) + rinse</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cleaning log</w:t>
            </w:r>
          </w:p>
        </w:tc>
      </w:tr>
      <w:tr>
        <w:tc>
          <w:tcPr>
            <w:tcW w:type="dxa" w:w="1512"/>
            <w:shd w:val="clear" w:color="auto" w:fill="FFFFFF"/>
            <w:vAlign w:val="top"/>
            <w:tcW w:w="2154" w:type="dxa"/>
          </w:tcPr>
          <w:p>
            <w:r>
              <w:rPr>
                <w:sz w:val="18"/>
              </w:rPr>
              <w:t>Grading &amp; Sizing Equipment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Clear product from screens. Brush surfaces. Wipe down conveyor belts and rollers.</w:t>
            </w:r>
          </w:p>
        </w:tc>
        <w:tc>
          <w:tcPr>
            <w:tcW w:type="dxa" w:w="1512"/>
            <w:shd w:val="clear" w:color="auto" w:fill="FFFFFF"/>
            <w:vAlign w:val="top"/>
            <w:tcW w:w="1814" w:type="dxa"/>
          </w:tcPr>
          <w:p>
            <w:r>
              <w:rPr>
                <w:sz w:val="18"/>
              </w:rPr>
              <w:t>EnzymeClear (1:20)</w:t>
            </w:r>
          </w:p>
        </w:tc>
        <w:tc>
          <w:tcPr>
            <w:tcW w:type="dxa" w:w="1512"/>
            <w:shd w:val="clear" w:color="auto" w:fill="FFFFFF"/>
            <w:vAlign w:val="top"/>
            <w:tcW w:w="1587" w:type="dxa"/>
          </w:tcPr>
          <w:p>
            <w:r>
              <w:rPr>
                <w:sz w:val="18"/>
              </w:rPr>
              <w:t>Grading Operator</w:t>
            </w:r>
          </w:p>
        </w:tc>
        <w:tc>
          <w:tcPr>
            <w:tcW w:type="dxa" w:w="1512"/>
            <w:shd w:val="clear" w:color="auto" w:fill="FFFFFF"/>
            <w:vAlign w:val="top"/>
            <w:tcW w:w="1530" w:type="dxa"/>
          </w:tcPr>
          <w:p>
            <w:r>
              <w:rPr>
                <w:sz w:val="18"/>
              </w:rPr>
              <w:t>Run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Storage Bins / Holding Area</w:t>
            </w:r>
          </w:p>
        </w:tc>
        <w:tc>
          <w:tcPr>
            <w:tcW w:type="dxa" w:w="1512"/>
            <w:shd w:val="clear" w:color="auto" w:fill="FFFFFF"/>
            <w:vAlign w:val="top"/>
            <w:tcW w:w="1417" w:type="dxa"/>
          </w:tcPr>
          <w:p>
            <w:r>
              <w:rPr>
                <w:sz w:val="18"/>
              </w:rPr>
              <w:t>Between commodity lots</w:t>
            </w:r>
          </w:p>
        </w:tc>
        <w:tc>
          <w:tcPr>
            <w:tcW w:type="dxa" w:w="1512"/>
            <w:shd w:val="clear" w:color="auto" w:fill="FFFFFF"/>
            <w:vAlign w:val="top"/>
            <w:tcW w:w="3118" w:type="dxa"/>
          </w:tcPr>
          <w:p>
            <w:r>
              <w:rPr>
                <w:sz w:val="18"/>
              </w:rPr>
              <w:t>Full physical sweep of bin walls and floor. Inspect for residue and pest signs.</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Packaging Area</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Remove nut fragments from conveyor, scales, packing tables. Sweep floor.</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Shift cleaning log</w:t>
            </w:r>
          </w:p>
        </w:tc>
      </w:tr>
      <w:tr>
        <w:tc>
          <w:tcPr>
            <w:tcW w:type="dxa" w:w="1512"/>
            <w:shd w:val="clear" w:color="auto" w:fill="FFFFFF"/>
            <w:vAlign w:val="top"/>
            <w:tcW w:w="2154" w:type="dxa"/>
          </w:tcPr>
          <w:p>
            <w:r>
              <w:rPr>
                <w:sz w:val="18"/>
              </w:rPr>
              <w:t>Amenities / Toilets / Lunchroom</w:t>
            </w:r>
          </w:p>
        </w:tc>
        <w:tc>
          <w:tcPr>
            <w:tcW w:type="dxa" w:w="1512"/>
            <w:shd w:val="clear" w:color="auto" w:fill="FFFFFF"/>
            <w:vAlign w:val="top"/>
            <w:tcW w:w="1417" w:type="dxa"/>
          </w:tcPr>
          <w:p>
            <w:r>
              <w:rPr>
                <w:sz w:val="18"/>
              </w:rPr>
              <w:t>Daily</w:t>
            </w:r>
          </w:p>
        </w:tc>
        <w:tc>
          <w:tcPr>
            <w:tcW w:type="dxa" w:w="1512"/>
            <w:shd w:val="clear" w:color="auto" w:fill="FFFFFF"/>
            <w:vAlign w:val="top"/>
            <w:tcW w:w="3118" w:type="dxa"/>
          </w:tcPr>
          <w:p>
            <w:r>
              <w:rPr>
                <w:sz w:val="18"/>
              </w:rPr>
              <w:t>Clean surfaces, basins, toilets, floors. Refill soap.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All staff</w:t>
            </w:r>
          </w:p>
        </w:tc>
        <w:tc>
          <w:tcPr>
            <w:tcW w:type="dxa" w:w="1512"/>
            <w:shd w:val="clear" w:color="auto" w:fill="FFFFFF"/>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(26 January 2025), all areas of Sunraysia Grain and Pulse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Helen Burns</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26 January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26 January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