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703"/>
        <w:gridCol w:w="4703"/>
      </w:tblGrid>
      <w:tr>
        <w:tc>
          <w:tcPr>
            <w:tcW w:type="dxa" w:w="4703"/>
            <w:shd w:val="clear" w:color="auto" w:fill="1F497D"/>
          </w:tcPr>
          <w:p>
            <w:pPr>
              <w:jc w:val="left"/>
            </w:pPr>
            <w:r>
              <w:rPr>
                <w:b/>
                <w:color w:val="FFFFFF"/>
                <w:sz w:val="32"/>
              </w:rPr>
              <w:t>HACCP PLAN</w:t>
            </w:r>
          </w:p>
          <w:p>
            <w:r>
              <w:rPr>
                <w:color w:val="FFFFFF"/>
                <w:sz w:val="18"/>
              </w:rPr>
              <w:t>Hazard Analysis and Critical Control Point Plan</w:t>
            </w:r>
          </w:p>
          <w:p>
            <w:r>
              <w:rPr>
                <w:b/>
                <w:color w:val="FFFFFF"/>
                <w:sz w:val="20"/>
              </w:rPr>
              <w:t>Ballarat Goldfields Agri Pty Ltd</w:t>
            </w:r>
          </w:p>
        </w:tc>
        <w:tc>
          <w:tcPr>
            <w:tcW w:type="dxa" w:w="4703"/>
          </w:tcPr>
          <w:p>
            <w:r>
              <w:rPr>
                <w:sz w:val="16"/>
              </w:rPr>
              <w:t>RE Number:   RE-VIC-3059</w:t>
              <w:br/>
            </w:r>
            <w:r>
              <w:rPr>
                <w:sz w:val="16"/>
              </w:rPr>
              <w:t>Doc Ref:        BAL-HACCP-060</w:t>
              <w:br/>
            </w:r>
            <w:r>
              <w:rPr>
                <w:sz w:val="16"/>
              </w:rPr>
              <w:t>Version:        4.9</w:t>
              <w:br/>
            </w:r>
            <w:r>
              <w:rPr>
                <w:sz w:val="16"/>
              </w:rPr>
              <w:t>Date:             September 2026</w:t>
              <w:br/>
            </w:r>
            <w:r>
              <w:rPr>
                <w:sz w:val="16"/>
              </w:rPr>
              <w:t>State:            South Australia</w:t>
              <w:br/>
            </w:r>
          </w:p>
        </w:tc>
      </w:tr>
    </w:tbl>
    <w:p>
      <w:pPr>
        <w:spacing w:before="200" w:after="60"/>
      </w:pPr>
      <w:r>
        <w:rPr>
          <w:b/>
          <w:color w:val="1F497D"/>
          <w:sz w:val="24"/>
        </w:rPr>
        <w:t>1. Introduction, Scope and Product Description</w:t>
      </w:r>
    </w:p>
    <w:p>
      <w:pPr>
        <w:spacing w:after="60"/>
      </w:pPr>
      <w:r>
        <w:rPr>
          <w:sz w:val="20"/>
        </w:rPr>
        <w:t>Establishment: Ballarat Goldfields Agri Pty Ltd</w:t>
      </w:r>
    </w:p>
    <w:p>
      <w:pPr>
        <w:spacing w:after="60"/>
      </w:pPr>
      <w:r>
        <w:rPr>
          <w:sz w:val="20"/>
        </w:rPr>
        <w:t>Address: 60 Station Road, South Australia</w:t>
      </w:r>
    </w:p>
    <w:p>
      <w:pPr>
        <w:spacing w:after="60"/>
      </w:pPr>
      <w:r>
        <w:rPr>
          <w:sz w:val="20"/>
        </w:rPr>
        <w:t>Commodity: White Sorghum, Hard Wheat</w:t>
      </w:r>
    </w:p>
    <w:p>
      <w:pPr>
        <w:spacing w:after="60"/>
      </w:pPr>
      <w:r>
        <w:rPr>
          <w:sz w:val="20"/>
        </w:rPr>
        <w:t>Scope: Receival, blending, storage, cleaning and bulk loading of food-grade sorghum and wheat at Lucinda port terminal for export. Registered area RE-QLD-1547.</w:t>
      </w:r>
    </w:p>
    <w:p>
      <w:pPr>
        <w:spacing w:after="60"/>
      </w:pPr>
      <w:r>
        <w:rPr>
          <w:sz w:val="20"/>
        </w:rPr>
        <w:t>Intended use: White sorghum for food processing (tortillas, beer). Wheat for milling. Destinations: Mexico, Indonesia. Retail-facing end products.</w:t>
      </w:r>
    </w:p>
    <w:p>
      <w:pPr>
        <w:spacing w:before="200" w:after="60"/>
      </w:pPr>
      <w:r>
        <w:rPr>
          <w:b/>
          <w:color w:val="1F497D"/>
          <w:sz w:val="24"/>
        </w:rPr>
        <w:t>2. HACCP Team</w:t>
      </w:r>
    </w:p>
    <w:p>
      <w:pPr>
        <w:pStyle w:val="ListBullet"/>
        <w:spacing w:after="40"/>
      </w:pPr>
      <w:r>
        <w:rPr>
          <w:sz w:val="20"/>
        </w:rPr>
        <w:t>Manager 60 (Quality Lead)</w:t>
      </w:r>
    </w:p>
    <w:p>
      <w:pPr>
        <w:pStyle w:val="ListBullet"/>
        <w:spacing w:after="40"/>
      </w:pPr>
      <w:r>
        <w:rPr>
          <w:sz w:val="20"/>
        </w:rPr>
        <w:t>Operator 60A</w:t>
      </w:r>
    </w:p>
    <w:p>
      <w:pPr>
        <w:pStyle w:val="ListBullet"/>
        <w:spacing w:after="40"/>
      </w:pPr>
      <w:r>
        <w:rPr>
          <w:sz w:val="20"/>
        </w:rPr>
        <w:t>Operator 60B</w:t>
      </w:r>
    </w:p>
    <w:p>
      <w:pPr>
        <w:spacing w:before="200" w:after="60"/>
      </w:pPr>
      <w:r>
        <w:rPr>
          <w:b/>
          <w:color w:val="1F497D"/>
          <w:sz w:val="24"/>
        </w:rPr>
        <w:t>3. Process Flow Diagram</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497D"/>
          </w:tcPr>
          <w:p>
            <w:pPr>
              <w:jc w:val="center"/>
            </w:pPr>
            <w:r/>
            <w:r>
              <w:rPr>
                <w:b/>
                <w:color w:val="FFFFFF"/>
                <w:sz w:val="18"/>
              </w:rPr>
              <w:t>Step</w:t>
            </w:r>
          </w:p>
        </w:tc>
        <w:tc>
          <w:tcPr>
            <w:tcW w:type="dxa" w:w="2351"/>
            <w:shd w:val="clear" w:color="auto" w:fill="1F497D"/>
          </w:tcPr>
          <w:p>
            <w:pPr>
              <w:jc w:val="center"/>
            </w:pPr>
            <w:r/>
            <w:r>
              <w:rPr>
                <w:b/>
                <w:color w:val="FFFFFF"/>
                <w:sz w:val="18"/>
              </w:rPr>
              <w:t>Process</w:t>
            </w:r>
          </w:p>
        </w:tc>
        <w:tc>
          <w:tcPr>
            <w:tcW w:type="dxa" w:w="2351"/>
            <w:shd w:val="clear" w:color="auto" w:fill="1F497D"/>
          </w:tcPr>
          <w:p>
            <w:pPr>
              <w:jc w:val="center"/>
            </w:pPr>
            <w:r/>
            <w:r>
              <w:rPr>
                <w:b/>
                <w:color w:val="FFFFFF"/>
                <w:sz w:val="18"/>
              </w:rPr>
              <w:t>Input</w:t>
            </w:r>
          </w:p>
        </w:tc>
        <w:tc>
          <w:tcPr>
            <w:tcW w:type="dxa" w:w="2351"/>
            <w:shd w:val="clear" w:color="auto" w:fill="1F497D"/>
          </w:tcPr>
          <w:p>
            <w:pPr>
              <w:jc w:val="center"/>
            </w:pPr>
            <w:r/>
            <w:r>
              <w:rPr>
                <w:b/>
                <w:color w:val="FFFFFF"/>
                <w:sz w:val="18"/>
              </w:rPr>
              <w:t>Output</w:t>
            </w:r>
          </w:p>
        </w:tc>
      </w:tr>
      <w:tr>
        <w:tc>
          <w:tcPr>
            <w:tcW w:type="dxa" w:w="2351"/>
          </w:tcPr>
          <w:p>
            <w:pPr>
              <w:jc w:val="left"/>
            </w:pPr>
            <w:r/>
            <w:r>
              <w:rPr>
                <w:sz w:val="16"/>
              </w:rPr>
              <w:t>1</w:t>
            </w:r>
          </w:p>
        </w:tc>
        <w:tc>
          <w:tcPr>
            <w:tcW w:type="dxa" w:w="2351"/>
          </w:tcPr>
          <w:p>
            <w:pPr>
              <w:jc w:val="center"/>
            </w:pPr>
            <w:r/>
            <w:r>
              <w:rPr>
                <w:sz w:val="16"/>
              </w:rPr>
              <w:t>Receival / intake weighing</w:t>
            </w:r>
          </w:p>
        </w:tc>
        <w:tc>
          <w:tcPr>
            <w:tcW w:type="dxa" w:w="2351"/>
          </w:tcPr>
          <w:p>
            <w:pPr>
              <w:jc w:val="center"/>
            </w:pPr>
            <w:r/>
            <w:r>
              <w:rPr>
                <w:sz w:val="16"/>
              </w:rPr>
              <w:t>Bulk grain from farm trucks</w:t>
            </w:r>
          </w:p>
        </w:tc>
        <w:tc>
          <w:tcPr>
            <w:tcW w:type="dxa" w:w="2351"/>
          </w:tcPr>
          <w:p>
            <w:pPr>
              <w:jc w:val="center"/>
            </w:pPr>
            <w:r/>
            <w:r>
              <w:rPr>
                <w:sz w:val="16"/>
              </w:rPr>
              <w:t>Grain tipped into receival pit; moisture, protein, screenings tested</w:t>
            </w:r>
          </w:p>
        </w:tc>
      </w:tr>
      <w:tr>
        <w:tc>
          <w:tcPr>
            <w:tcW w:type="dxa" w:w="2351"/>
            <w:shd w:val="clear" w:color="auto" w:fill="EEF4FB"/>
          </w:tcPr>
          <w:p>
            <w:pPr>
              <w:jc w:val="left"/>
            </w:pPr>
            <w:r/>
            <w:r>
              <w:rPr>
                <w:sz w:val="16"/>
              </w:rPr>
              <w:t>2</w:t>
            </w:r>
          </w:p>
        </w:tc>
        <w:tc>
          <w:tcPr>
            <w:tcW w:type="dxa" w:w="2351"/>
            <w:shd w:val="clear" w:color="auto" w:fill="EEF4FB"/>
          </w:tcPr>
          <w:p>
            <w:pPr>
              <w:jc w:val="center"/>
            </w:pPr>
            <w:r/>
            <w:r>
              <w:rPr>
                <w:sz w:val="16"/>
              </w:rPr>
              <w:t>Pre-cleaning</w:t>
            </w:r>
          </w:p>
        </w:tc>
        <w:tc>
          <w:tcPr>
            <w:tcW w:type="dxa" w:w="2351"/>
            <w:shd w:val="clear" w:color="auto" w:fill="EEF4FB"/>
          </w:tcPr>
          <w:p>
            <w:pPr>
              <w:jc w:val="center"/>
            </w:pPr>
            <w:r/>
            <w:r>
              <w:rPr>
                <w:sz w:val="16"/>
              </w:rPr>
              <w:t>Received grain</w:t>
            </w:r>
          </w:p>
        </w:tc>
        <w:tc>
          <w:tcPr>
            <w:tcW w:type="dxa" w:w="2351"/>
            <w:shd w:val="clear" w:color="auto" w:fill="EEF4FB"/>
          </w:tcPr>
          <w:p>
            <w:pPr>
              <w:jc w:val="center"/>
            </w:pPr>
            <w:r/>
            <w:r>
              <w:rPr>
                <w:sz w:val="16"/>
              </w:rPr>
              <w:t>Pre-cleaned through scalper to remove trash</w:t>
            </w:r>
          </w:p>
        </w:tc>
      </w:tr>
      <w:tr>
        <w:tc>
          <w:tcPr>
            <w:tcW w:type="dxa" w:w="2351"/>
          </w:tcPr>
          <w:p>
            <w:pPr>
              <w:jc w:val="left"/>
            </w:pPr>
            <w:r/>
            <w:r>
              <w:rPr>
                <w:sz w:val="16"/>
              </w:rPr>
              <w:t>3</w:t>
            </w:r>
          </w:p>
        </w:tc>
        <w:tc>
          <w:tcPr>
            <w:tcW w:type="dxa" w:w="2351"/>
          </w:tcPr>
          <w:p>
            <w:pPr>
              <w:jc w:val="center"/>
            </w:pPr>
            <w:r/>
            <w:r>
              <w:rPr>
                <w:sz w:val="16"/>
              </w:rPr>
              <w:t>Drying (if required)</w:t>
            </w:r>
          </w:p>
        </w:tc>
        <w:tc>
          <w:tcPr>
            <w:tcW w:type="dxa" w:w="2351"/>
          </w:tcPr>
          <w:p>
            <w:pPr>
              <w:jc w:val="center"/>
            </w:pPr>
            <w:r/>
            <w:r>
              <w:rPr>
                <w:sz w:val="16"/>
              </w:rPr>
              <w:t>Wet grain (sorghum &gt;12.5%, wheat &gt;13%)</w:t>
            </w:r>
          </w:p>
        </w:tc>
        <w:tc>
          <w:tcPr>
            <w:tcW w:type="dxa" w:w="2351"/>
          </w:tcPr>
          <w:p>
            <w:pPr>
              <w:jc w:val="center"/>
            </w:pPr>
            <w:r/>
            <w:r>
              <w:rPr>
                <w:sz w:val="16"/>
              </w:rPr>
              <w:t>Dried grain to spec</w:t>
            </w:r>
          </w:p>
        </w:tc>
      </w:tr>
      <w:tr>
        <w:tc>
          <w:tcPr>
            <w:tcW w:type="dxa" w:w="2351"/>
            <w:shd w:val="clear" w:color="auto" w:fill="EEF4FB"/>
          </w:tcPr>
          <w:p>
            <w:pPr>
              <w:jc w:val="left"/>
            </w:pPr>
            <w:r/>
            <w:r>
              <w:rPr>
                <w:sz w:val="16"/>
              </w:rPr>
              <w:t>4</w:t>
            </w:r>
          </w:p>
        </w:tc>
        <w:tc>
          <w:tcPr>
            <w:tcW w:type="dxa" w:w="2351"/>
            <w:shd w:val="clear" w:color="auto" w:fill="EEF4FB"/>
          </w:tcPr>
          <w:p>
            <w:pPr>
              <w:jc w:val="center"/>
            </w:pPr>
            <w:r/>
            <w:r>
              <w:rPr>
                <w:sz w:val="16"/>
              </w:rPr>
              <w:t>Storage</w:t>
            </w:r>
          </w:p>
        </w:tc>
        <w:tc>
          <w:tcPr>
            <w:tcW w:type="dxa" w:w="2351"/>
            <w:shd w:val="clear" w:color="auto" w:fill="EEF4FB"/>
          </w:tcPr>
          <w:p>
            <w:pPr>
              <w:jc w:val="center"/>
            </w:pPr>
            <w:r/>
            <w:r>
              <w:rPr>
                <w:sz w:val="16"/>
              </w:rPr>
              <w:t>Dry grain</w:t>
            </w:r>
          </w:p>
        </w:tc>
        <w:tc>
          <w:tcPr>
            <w:tcW w:type="dxa" w:w="2351"/>
            <w:shd w:val="clear" w:color="auto" w:fill="EEF4FB"/>
          </w:tcPr>
          <w:p>
            <w:pPr>
              <w:jc w:val="center"/>
            </w:pPr>
            <w:r/>
            <w:r>
              <w:rPr>
                <w:sz w:val="16"/>
              </w:rPr>
              <w:t>Grain allocated to export silos (S1–S8) by grade</w:t>
            </w:r>
          </w:p>
        </w:tc>
      </w:tr>
      <w:tr>
        <w:tc>
          <w:tcPr>
            <w:tcW w:type="dxa" w:w="2351"/>
          </w:tcPr>
          <w:p>
            <w:pPr>
              <w:jc w:val="left"/>
            </w:pPr>
            <w:r/>
            <w:r>
              <w:rPr>
                <w:sz w:val="16"/>
              </w:rPr>
              <w:t>5</w:t>
            </w:r>
          </w:p>
        </w:tc>
        <w:tc>
          <w:tcPr>
            <w:tcW w:type="dxa" w:w="2351"/>
          </w:tcPr>
          <w:p>
            <w:pPr>
              <w:jc w:val="center"/>
            </w:pPr>
            <w:r/>
            <w:r>
              <w:rPr>
                <w:sz w:val="16"/>
              </w:rPr>
              <w:t>Blending</w:t>
            </w:r>
          </w:p>
        </w:tc>
        <w:tc>
          <w:tcPr>
            <w:tcW w:type="dxa" w:w="2351"/>
          </w:tcPr>
          <w:p>
            <w:pPr>
              <w:jc w:val="center"/>
            </w:pPr>
            <w:r/>
            <w:r>
              <w:rPr>
                <w:sz w:val="16"/>
              </w:rPr>
              <w:t>Multiple silo stocks</w:t>
            </w:r>
          </w:p>
        </w:tc>
        <w:tc>
          <w:tcPr>
            <w:tcW w:type="dxa" w:w="2351"/>
          </w:tcPr>
          <w:p>
            <w:pPr>
              <w:jc w:val="center"/>
            </w:pPr>
            <w:r/>
            <w:r>
              <w:rPr>
                <w:sz w:val="16"/>
              </w:rPr>
              <w:t>Blended consignment to customer specification</w:t>
            </w:r>
          </w:p>
        </w:tc>
      </w:tr>
      <w:tr>
        <w:tc>
          <w:tcPr>
            <w:tcW w:type="dxa" w:w="2351"/>
            <w:shd w:val="clear" w:color="auto" w:fill="EEF4FB"/>
          </w:tcPr>
          <w:p>
            <w:pPr>
              <w:jc w:val="left"/>
            </w:pPr>
            <w:r/>
            <w:r>
              <w:rPr>
                <w:sz w:val="16"/>
              </w:rPr>
              <w:t>6</w:t>
            </w:r>
          </w:p>
        </w:tc>
        <w:tc>
          <w:tcPr>
            <w:tcW w:type="dxa" w:w="2351"/>
            <w:shd w:val="clear" w:color="auto" w:fill="EEF4FB"/>
          </w:tcPr>
          <w:p>
            <w:pPr>
              <w:jc w:val="center"/>
            </w:pPr>
            <w:r/>
            <w:r>
              <w:rPr>
                <w:sz w:val="16"/>
              </w:rPr>
              <w:t>Final cleaning / screening</w:t>
            </w:r>
          </w:p>
        </w:tc>
        <w:tc>
          <w:tcPr>
            <w:tcW w:type="dxa" w:w="2351"/>
            <w:shd w:val="clear" w:color="auto" w:fill="EEF4FB"/>
          </w:tcPr>
          <w:p>
            <w:pPr>
              <w:jc w:val="center"/>
            </w:pPr>
            <w:r/>
            <w:r>
              <w:rPr>
                <w:sz w:val="16"/>
              </w:rPr>
              <w:t>Blended grain</w:t>
            </w:r>
          </w:p>
        </w:tc>
        <w:tc>
          <w:tcPr>
            <w:tcW w:type="dxa" w:w="2351"/>
            <w:shd w:val="clear" w:color="auto" w:fill="EEF4FB"/>
          </w:tcPr>
          <w:p>
            <w:pPr>
              <w:jc w:val="center"/>
            </w:pPr>
            <w:r/>
            <w:r>
              <w:rPr>
                <w:sz w:val="16"/>
              </w:rPr>
              <w:t>Cleaned through gravity cleaner and de-stoner</w:t>
            </w:r>
          </w:p>
        </w:tc>
      </w:tr>
      <w:tr>
        <w:tc>
          <w:tcPr>
            <w:tcW w:type="dxa" w:w="2351"/>
          </w:tcPr>
          <w:p>
            <w:pPr>
              <w:jc w:val="left"/>
            </w:pPr>
            <w:r/>
            <w:r>
              <w:rPr>
                <w:sz w:val="16"/>
              </w:rPr>
              <w:t>7</w:t>
            </w:r>
          </w:p>
        </w:tc>
        <w:tc>
          <w:tcPr>
            <w:tcW w:type="dxa" w:w="2351"/>
          </w:tcPr>
          <w:p>
            <w:pPr>
              <w:jc w:val="center"/>
            </w:pPr>
            <w:r/>
            <w:r>
              <w:rPr>
                <w:sz w:val="16"/>
              </w:rPr>
              <w:t>Fumigation</w:t>
            </w:r>
          </w:p>
        </w:tc>
        <w:tc>
          <w:tcPr>
            <w:tcW w:type="dxa" w:w="2351"/>
          </w:tcPr>
          <w:p>
            <w:pPr>
              <w:jc w:val="center"/>
            </w:pPr>
            <w:r/>
            <w:r>
              <w:rPr>
                <w:sz w:val="16"/>
              </w:rPr>
              <w:t>Cleaned grain in hold silo</w:t>
            </w:r>
          </w:p>
        </w:tc>
        <w:tc>
          <w:tcPr>
            <w:tcW w:type="dxa" w:w="2351"/>
          </w:tcPr>
          <w:p>
            <w:pPr>
              <w:jc w:val="center"/>
            </w:pPr>
            <w:r/>
            <w:r>
              <w:rPr>
                <w:sz w:val="16"/>
              </w:rPr>
              <w:t>Fumigated grain; treated certificate issued</w:t>
            </w:r>
          </w:p>
        </w:tc>
      </w:tr>
      <w:tr>
        <w:tc>
          <w:tcPr>
            <w:tcW w:type="dxa" w:w="2351"/>
            <w:shd w:val="clear" w:color="auto" w:fill="EEF4FB"/>
          </w:tcPr>
          <w:p>
            <w:pPr>
              <w:jc w:val="left"/>
            </w:pPr>
            <w:r/>
            <w:r>
              <w:rPr>
                <w:sz w:val="16"/>
              </w:rPr>
              <w:t>8</w:t>
            </w:r>
          </w:p>
        </w:tc>
        <w:tc>
          <w:tcPr>
            <w:tcW w:type="dxa" w:w="2351"/>
            <w:shd w:val="clear" w:color="auto" w:fill="EEF4FB"/>
          </w:tcPr>
          <w:p>
            <w:pPr>
              <w:jc w:val="center"/>
            </w:pPr>
            <w:r/>
            <w:r>
              <w:rPr>
                <w:sz w:val="16"/>
              </w:rPr>
              <w:t>Sampling</w:t>
            </w:r>
          </w:p>
        </w:tc>
        <w:tc>
          <w:tcPr>
            <w:tcW w:type="dxa" w:w="2351"/>
            <w:shd w:val="clear" w:color="auto" w:fill="EEF4FB"/>
          </w:tcPr>
          <w:p>
            <w:pPr>
              <w:jc w:val="center"/>
            </w:pPr>
            <w:r/>
            <w:r>
              <w:rPr>
                <w:sz w:val="16"/>
              </w:rPr>
              <w:t>Fumigated grain</w:t>
            </w:r>
          </w:p>
        </w:tc>
        <w:tc>
          <w:tcPr>
            <w:tcW w:type="dxa" w:w="2351"/>
            <w:shd w:val="clear" w:color="auto" w:fill="EEF4FB"/>
          </w:tcPr>
          <w:p>
            <w:pPr>
              <w:jc w:val="center"/>
            </w:pPr>
            <w:r/>
            <w:r>
              <w:rPr>
                <w:sz w:val="16"/>
              </w:rPr>
              <w:t>Composite probe sample; NATA analysis</w:t>
            </w:r>
          </w:p>
        </w:tc>
      </w:tr>
      <w:tr>
        <w:tc>
          <w:tcPr>
            <w:tcW w:type="dxa" w:w="2351"/>
          </w:tcPr>
          <w:p>
            <w:pPr>
              <w:jc w:val="left"/>
            </w:pPr>
            <w:r/>
            <w:r>
              <w:rPr>
                <w:sz w:val="16"/>
              </w:rPr>
              <w:t>9</w:t>
            </w:r>
          </w:p>
        </w:tc>
        <w:tc>
          <w:tcPr>
            <w:tcW w:type="dxa" w:w="2351"/>
          </w:tcPr>
          <w:p>
            <w:pPr>
              <w:jc w:val="center"/>
            </w:pPr>
            <w:r/>
            <w:r>
              <w:rPr>
                <w:sz w:val="16"/>
              </w:rPr>
              <w:t>Vessel loading</w:t>
            </w:r>
          </w:p>
        </w:tc>
        <w:tc>
          <w:tcPr>
            <w:tcW w:type="dxa" w:w="2351"/>
          </w:tcPr>
          <w:p>
            <w:pPr>
              <w:jc w:val="center"/>
            </w:pPr>
            <w:r/>
            <w:r>
              <w:rPr>
                <w:sz w:val="16"/>
              </w:rPr>
              <w:t>Cleared grain</w:t>
            </w:r>
          </w:p>
        </w:tc>
        <w:tc>
          <w:tcPr>
            <w:tcW w:type="dxa" w:w="2351"/>
          </w:tcPr>
          <w:p>
            <w:pPr>
              <w:jc w:val="center"/>
            </w:pPr>
            <w:r/>
            <w:r>
              <w:rPr>
                <w:sz w:val="16"/>
              </w:rPr>
              <w:t>Grain conveyed to bulk vessel through covered gallery</w:t>
            </w:r>
          </w:p>
        </w:tc>
      </w:tr>
    </w:tbl>
    <w:p/>
    <w:p>
      <w:pPr>
        <w:spacing w:before="200" w:after="60"/>
      </w:pPr>
      <w:r>
        <w:rPr>
          <w:b/>
          <w:color w:val="1F497D"/>
          <w:sz w:val="24"/>
        </w:rPr>
        <w:t>4. Hazard Analysis</w:t>
      </w:r>
    </w:p>
    <w:tbl>
      <w:tblPr>
        <w:tblStyle w:val="TableGrid"/>
        <w:tblW w:type="auto" w:w="0"/>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val="clear" w:color="auto" w:fill="1F497D"/>
          </w:tcPr>
          <w:p>
            <w:pPr>
              <w:jc w:val="center"/>
            </w:pPr>
            <w:r/>
            <w:r>
              <w:rPr>
                <w:b/>
                <w:color w:val="FFFFFF"/>
                <w:sz w:val="18"/>
              </w:rPr>
              <w:t>Step(s)</w:t>
            </w:r>
          </w:p>
        </w:tc>
        <w:tc>
          <w:tcPr>
            <w:tcW w:type="dxa" w:w="1176"/>
            <w:shd w:val="clear" w:color="auto" w:fill="1F497D"/>
          </w:tcPr>
          <w:p>
            <w:pPr>
              <w:jc w:val="center"/>
            </w:pPr>
            <w:r/>
            <w:r>
              <w:rPr>
                <w:b/>
                <w:color w:val="FFFFFF"/>
                <w:sz w:val="18"/>
              </w:rPr>
              <w:t>Hazard Type</w:t>
            </w:r>
          </w:p>
        </w:tc>
        <w:tc>
          <w:tcPr>
            <w:tcW w:type="dxa" w:w="1176"/>
            <w:shd w:val="clear" w:color="auto" w:fill="1F497D"/>
          </w:tcPr>
          <w:p>
            <w:pPr>
              <w:jc w:val="center"/>
            </w:pPr>
            <w:r/>
            <w:r>
              <w:rPr>
                <w:b/>
                <w:color w:val="FFFFFF"/>
                <w:sz w:val="18"/>
              </w:rPr>
              <w:t>Hazard Description</w:t>
            </w:r>
          </w:p>
        </w:tc>
        <w:tc>
          <w:tcPr>
            <w:tcW w:type="dxa" w:w="1176"/>
            <w:shd w:val="clear" w:color="auto" w:fill="1F497D"/>
          </w:tcPr>
          <w:p>
            <w:pPr>
              <w:jc w:val="center"/>
            </w:pPr>
            <w:r/>
            <w:r>
              <w:rPr>
                <w:b/>
                <w:color w:val="FFFFFF"/>
                <w:sz w:val="18"/>
              </w:rPr>
              <w:t>Prob</w:t>
            </w:r>
          </w:p>
        </w:tc>
        <w:tc>
          <w:tcPr>
            <w:tcW w:type="dxa" w:w="1176"/>
            <w:shd w:val="clear" w:color="auto" w:fill="1F497D"/>
          </w:tcPr>
          <w:p>
            <w:pPr>
              <w:jc w:val="center"/>
            </w:pPr>
            <w:r/>
            <w:r>
              <w:rPr>
                <w:b/>
                <w:color w:val="FFFFFF"/>
                <w:sz w:val="18"/>
              </w:rPr>
              <w:t>Sev</w:t>
            </w:r>
          </w:p>
        </w:tc>
        <w:tc>
          <w:tcPr>
            <w:tcW w:type="dxa" w:w="1176"/>
            <w:shd w:val="clear" w:color="auto" w:fill="1F497D"/>
          </w:tcPr>
          <w:p>
            <w:pPr>
              <w:jc w:val="center"/>
            </w:pPr>
            <w:r/>
            <w:r>
              <w:rPr>
                <w:b/>
                <w:color w:val="FFFFFF"/>
                <w:sz w:val="18"/>
              </w:rPr>
              <w:t>Risk</w:t>
            </w:r>
          </w:p>
        </w:tc>
        <w:tc>
          <w:tcPr>
            <w:tcW w:type="dxa" w:w="1176"/>
            <w:shd w:val="clear" w:color="auto" w:fill="1F497D"/>
          </w:tcPr>
          <w:p>
            <w:pPr>
              <w:jc w:val="center"/>
            </w:pPr>
            <w:r/>
            <w:r>
              <w:rPr>
                <w:b/>
                <w:color w:val="FFFFFF"/>
                <w:sz w:val="18"/>
              </w:rPr>
              <w:t>CCP?</w:t>
            </w:r>
          </w:p>
        </w:tc>
        <w:tc>
          <w:tcPr>
            <w:tcW w:type="dxa" w:w="1176"/>
            <w:shd w:val="clear" w:color="auto" w:fill="1F497D"/>
          </w:tcPr>
          <w:p>
            <w:pPr>
              <w:jc w:val="center"/>
            </w:pPr>
            <w:r/>
            <w:r>
              <w:rPr>
                <w:b/>
                <w:color w:val="FFFFFF"/>
                <w:sz w:val="18"/>
              </w:rPr>
              <w:t>Control Summary</w:t>
            </w:r>
          </w:p>
        </w:tc>
      </w:tr>
      <w:tr>
        <w:tc>
          <w:tcPr>
            <w:tcW w:type="dxa" w:w="1176"/>
          </w:tcPr>
          <w:p>
            <w:pPr>
              <w:jc w:val="left"/>
            </w:pPr>
            <w:r/>
            <w:r>
              <w:rPr>
                <w:sz w:val="16"/>
              </w:rPr>
              <w:t>1</w:t>
            </w:r>
          </w:p>
        </w:tc>
        <w:tc>
          <w:tcPr>
            <w:tcW w:type="dxa" w:w="1176"/>
          </w:tcPr>
          <w:p>
            <w:pPr>
              <w:jc w:val="center"/>
            </w:pPr>
            <w:r/>
            <w:r>
              <w:rPr>
                <w:sz w:val="16"/>
              </w:rPr>
              <w:t>Chem</w:t>
            </w:r>
          </w:p>
        </w:tc>
        <w:tc>
          <w:tcPr>
            <w:tcW w:type="dxa" w:w="1176"/>
          </w:tcPr>
          <w:p>
            <w:pPr>
              <w:jc w:val="center"/>
            </w:pPr>
            <w:r/>
            <w:r>
              <w:rPr>
                <w:sz w:val="16"/>
              </w:rPr>
              <w:t>Mycotoxin (Fumonisins, AFB1) in sorghum at receival</w:t>
            </w:r>
          </w:p>
        </w:tc>
        <w:tc>
          <w:tcPr>
            <w:tcW w:type="dxa" w:w="1176"/>
          </w:tcPr>
          <w:p>
            <w:pPr>
              <w:jc w:val="center"/>
            </w:pPr>
            <w:r/>
            <w:r>
              <w:rPr>
                <w:sz w:val="16"/>
              </w:rPr>
              <w:t>3</w:t>
            </w:r>
          </w:p>
        </w:tc>
        <w:tc>
          <w:tcPr>
            <w:tcW w:type="dxa" w:w="1176"/>
          </w:tcPr>
          <w:p>
            <w:pPr>
              <w:jc w:val="center"/>
            </w:pPr>
            <w:r/>
            <w:r>
              <w:rPr>
                <w:sz w:val="16"/>
              </w:rPr>
              <w:t>3</w:t>
            </w:r>
          </w:p>
        </w:tc>
        <w:tc>
          <w:tcPr>
            <w:tcW w:type="dxa" w:w="1176"/>
          </w:tcPr>
          <w:p>
            <w:pPr>
              <w:jc w:val="center"/>
            </w:pPr>
            <w:r/>
            <w:r>
              <w:rPr>
                <w:sz w:val="16"/>
              </w:rPr>
              <w:t>9</w:t>
            </w:r>
          </w:p>
        </w:tc>
        <w:tc>
          <w:tcPr>
            <w:tcW w:type="dxa" w:w="1176"/>
          </w:tcPr>
          <w:p>
            <w:pPr>
              <w:jc w:val="center"/>
            </w:pPr>
            <w:r/>
            <w:r>
              <w:rPr>
                <w:sz w:val="16"/>
              </w:rPr>
              <w:t>CCP-1</w:t>
            </w:r>
          </w:p>
        </w:tc>
        <w:tc>
          <w:tcPr>
            <w:tcW w:type="dxa" w:w="1176"/>
          </w:tcPr>
          <w:p>
            <w:pPr>
              <w:jc w:val="center"/>
            </w:pPr>
            <w:r/>
            <w:r>
              <w:rPr>
                <w:sz w:val="16"/>
              </w:rPr>
              <w:t>See HACCP Control Chart</w:t>
            </w:r>
          </w:p>
        </w:tc>
      </w:tr>
      <w:tr>
        <w:tc>
          <w:tcPr>
            <w:tcW w:type="dxa" w:w="1176"/>
            <w:shd w:val="clear" w:color="auto" w:fill="EEF4FB"/>
          </w:tcPr>
          <w:p>
            <w:pPr>
              <w:jc w:val="left"/>
            </w:pPr>
            <w:r/>
            <w:r>
              <w:rPr>
                <w:sz w:val="16"/>
              </w:rPr>
              <w:t>1</w:t>
            </w:r>
          </w:p>
        </w:tc>
        <w:tc>
          <w:tcPr>
            <w:tcW w:type="dxa" w:w="1176"/>
            <w:shd w:val="clear" w:color="auto" w:fill="EEF4FB"/>
          </w:tcPr>
          <w:p>
            <w:pPr>
              <w:jc w:val="center"/>
            </w:pPr>
            <w:r/>
            <w:r>
              <w:rPr>
                <w:sz w:val="16"/>
              </w:rPr>
              <w:t>Chem</w:t>
            </w:r>
          </w:p>
        </w:tc>
        <w:tc>
          <w:tcPr>
            <w:tcW w:type="dxa" w:w="1176"/>
            <w:shd w:val="clear" w:color="auto" w:fill="EEF4FB"/>
          </w:tcPr>
          <w:p>
            <w:pPr>
              <w:jc w:val="center"/>
            </w:pPr>
            <w:r/>
            <w:r>
              <w:rPr>
                <w:sz w:val="16"/>
              </w:rPr>
              <w:t>Pesticide MRL exceedance</w:t>
            </w:r>
          </w:p>
        </w:tc>
        <w:tc>
          <w:tcPr>
            <w:tcW w:type="dxa" w:w="1176"/>
            <w:shd w:val="clear" w:color="auto" w:fill="EEF4FB"/>
          </w:tcPr>
          <w:p>
            <w:pPr>
              <w:jc w:val="center"/>
            </w:pPr>
            <w:r/>
            <w:r>
              <w:rPr>
                <w:sz w:val="16"/>
              </w:rPr>
              <w:t>2</w:t>
            </w:r>
          </w:p>
        </w:tc>
        <w:tc>
          <w:tcPr>
            <w:tcW w:type="dxa" w:w="1176"/>
            <w:shd w:val="clear" w:color="auto" w:fill="EEF4FB"/>
          </w:tcPr>
          <w:p>
            <w:pPr>
              <w:jc w:val="center"/>
            </w:pPr>
            <w:r/>
            <w:r>
              <w:rPr>
                <w:sz w:val="16"/>
              </w:rPr>
              <w:t>3</w:t>
            </w:r>
          </w:p>
        </w:tc>
        <w:tc>
          <w:tcPr>
            <w:tcW w:type="dxa" w:w="1176"/>
            <w:shd w:val="clear" w:color="auto" w:fill="EEF4FB"/>
          </w:tcPr>
          <w:p>
            <w:pPr>
              <w:jc w:val="center"/>
            </w:pPr>
            <w:r/>
            <w:r>
              <w:rPr>
                <w:sz w:val="16"/>
              </w:rPr>
              <w:t>6</w:t>
            </w:r>
          </w:p>
        </w:tc>
        <w:tc>
          <w:tcPr>
            <w:tcW w:type="dxa" w:w="1176"/>
            <w:shd w:val="clear" w:color="auto" w:fill="EEF4FB"/>
          </w:tcPr>
          <w:p>
            <w:pPr>
              <w:jc w:val="center"/>
            </w:pPr>
            <w:r/>
            <w:r>
              <w:rPr>
                <w:sz w:val="16"/>
              </w:rPr>
              <w:t>CCP-2</w:t>
            </w:r>
          </w:p>
        </w:tc>
        <w:tc>
          <w:tcPr>
            <w:tcW w:type="dxa" w:w="1176"/>
            <w:shd w:val="clear" w:color="auto" w:fill="EEF4FB"/>
          </w:tcPr>
          <w:p>
            <w:pPr>
              <w:jc w:val="center"/>
            </w:pPr>
            <w:r/>
            <w:r>
              <w:rPr>
                <w:sz w:val="16"/>
              </w:rPr>
              <w:t>See HACCP Control Chart</w:t>
            </w:r>
          </w:p>
        </w:tc>
      </w:tr>
      <w:tr>
        <w:tc>
          <w:tcPr>
            <w:tcW w:type="dxa" w:w="1176"/>
          </w:tcPr>
          <w:p>
            <w:pPr>
              <w:jc w:val="left"/>
            </w:pPr>
            <w:r/>
            <w:r>
              <w:rPr>
                <w:sz w:val="16"/>
              </w:rPr>
              <w:t>1–3</w:t>
            </w:r>
          </w:p>
        </w:tc>
        <w:tc>
          <w:tcPr>
            <w:tcW w:type="dxa" w:w="1176"/>
          </w:tcPr>
          <w:p>
            <w:pPr>
              <w:jc w:val="center"/>
            </w:pPr>
            <w:r/>
            <w:r>
              <w:rPr>
                <w:sz w:val="16"/>
              </w:rPr>
              <w:t>Bio</w:t>
            </w:r>
          </w:p>
        </w:tc>
        <w:tc>
          <w:tcPr>
            <w:tcW w:type="dxa" w:w="1176"/>
          </w:tcPr>
          <w:p>
            <w:pPr>
              <w:jc w:val="center"/>
            </w:pPr>
            <w:r/>
            <w:r>
              <w:rPr>
                <w:sz w:val="16"/>
              </w:rPr>
              <w:t>Ergot in wheat at intake</w:t>
            </w:r>
          </w:p>
        </w:tc>
        <w:tc>
          <w:tcPr>
            <w:tcW w:type="dxa" w:w="1176"/>
          </w:tcPr>
          <w:p>
            <w:pPr>
              <w:jc w:val="center"/>
            </w:pPr>
            <w:r/>
            <w:r>
              <w:rPr>
                <w:sz w:val="16"/>
              </w:rPr>
              <w:t>2</w:t>
            </w:r>
          </w:p>
        </w:tc>
        <w:tc>
          <w:tcPr>
            <w:tcW w:type="dxa" w:w="1176"/>
          </w:tcPr>
          <w:p>
            <w:pPr>
              <w:jc w:val="center"/>
            </w:pPr>
            <w:r/>
            <w:r>
              <w:rPr>
                <w:sz w:val="16"/>
              </w:rPr>
              <w:t>3</w:t>
            </w:r>
          </w:p>
        </w:tc>
        <w:tc>
          <w:tcPr>
            <w:tcW w:type="dxa" w:w="1176"/>
          </w:tcPr>
          <w:p>
            <w:pPr>
              <w:jc w:val="center"/>
            </w:pPr>
            <w:r/>
            <w:r>
              <w:rPr>
                <w:sz w:val="16"/>
              </w:rPr>
              <w:t>6</w:t>
            </w:r>
          </w:p>
        </w:tc>
        <w:tc>
          <w:tcPr>
            <w:tcW w:type="dxa" w:w="1176"/>
          </w:tcPr>
          <w:p>
            <w:pPr>
              <w:jc w:val="center"/>
            </w:pPr>
            <w:r/>
            <w:r>
              <w:rPr>
                <w:sz w:val="16"/>
              </w:rPr>
              <w:t>CCP-3</w:t>
            </w:r>
          </w:p>
        </w:tc>
        <w:tc>
          <w:tcPr>
            <w:tcW w:type="dxa" w:w="1176"/>
          </w:tcPr>
          <w:p>
            <w:pPr>
              <w:jc w:val="center"/>
            </w:pPr>
            <w:r/>
            <w:r>
              <w:rPr>
                <w:sz w:val="16"/>
              </w:rPr>
              <w:t>See HACCP Control Chart</w:t>
            </w:r>
          </w:p>
        </w:tc>
      </w:tr>
      <w:tr>
        <w:tc>
          <w:tcPr>
            <w:tcW w:type="dxa" w:w="1176"/>
            <w:shd w:val="clear" w:color="auto" w:fill="EEF4FB"/>
          </w:tcPr>
          <w:p>
            <w:pPr>
              <w:jc w:val="left"/>
            </w:pPr>
            <w:r/>
            <w:r>
              <w:rPr>
                <w:sz w:val="16"/>
              </w:rPr>
              <w:t>4</w:t>
            </w:r>
          </w:p>
        </w:tc>
        <w:tc>
          <w:tcPr>
            <w:tcW w:type="dxa" w:w="1176"/>
            <w:shd w:val="clear" w:color="auto" w:fill="EEF4FB"/>
          </w:tcPr>
          <w:p>
            <w:pPr>
              <w:jc w:val="center"/>
            </w:pPr>
            <w:r/>
            <w:r>
              <w:rPr>
                <w:sz w:val="16"/>
              </w:rPr>
              <w:t>Bio</w:t>
            </w:r>
          </w:p>
        </w:tc>
        <w:tc>
          <w:tcPr>
            <w:tcW w:type="dxa" w:w="1176"/>
            <w:shd w:val="clear" w:color="auto" w:fill="EEF4FB"/>
          </w:tcPr>
          <w:p>
            <w:pPr>
              <w:jc w:val="center"/>
            </w:pPr>
            <w:r/>
            <w:r>
              <w:rPr>
                <w:sz w:val="16"/>
              </w:rPr>
              <w:t>Rodent infestation in terminal silos</w:t>
            </w:r>
          </w:p>
        </w:tc>
        <w:tc>
          <w:tcPr>
            <w:tcW w:type="dxa" w:w="1176"/>
            <w:shd w:val="clear" w:color="auto" w:fill="EEF4FB"/>
          </w:tcPr>
          <w:p>
            <w:pPr>
              <w:jc w:val="center"/>
            </w:pPr>
            <w:r/>
            <w:r>
              <w:rPr>
                <w:sz w:val="16"/>
              </w:rPr>
              <w:t>2</w:t>
            </w:r>
          </w:p>
        </w:tc>
        <w:tc>
          <w:tcPr>
            <w:tcW w:type="dxa" w:w="1176"/>
            <w:shd w:val="clear" w:color="auto" w:fill="EEF4FB"/>
          </w:tcPr>
          <w:p>
            <w:pPr>
              <w:jc w:val="center"/>
            </w:pPr>
            <w:r/>
            <w:r>
              <w:rPr>
                <w:sz w:val="16"/>
              </w:rPr>
              <w:t>3</w:t>
            </w:r>
          </w:p>
        </w:tc>
        <w:tc>
          <w:tcPr>
            <w:tcW w:type="dxa" w:w="1176"/>
            <w:shd w:val="clear" w:color="auto" w:fill="EEF4FB"/>
          </w:tcPr>
          <w:p>
            <w:pPr>
              <w:jc w:val="center"/>
            </w:pPr>
            <w:r/>
            <w:r>
              <w:rPr>
                <w:sz w:val="16"/>
              </w:rPr>
              <w:t>6</w:t>
            </w:r>
          </w:p>
        </w:tc>
        <w:tc>
          <w:tcPr>
            <w:tcW w:type="dxa" w:w="1176"/>
            <w:shd w:val="clear" w:color="auto" w:fill="EEF4FB"/>
          </w:tcPr>
          <w:p>
            <w:pPr>
              <w:jc w:val="center"/>
            </w:pPr>
            <w:r/>
            <w:r>
              <w:rPr>
                <w:sz w:val="16"/>
              </w:rPr>
              <w:t>CCP-4</w:t>
            </w:r>
          </w:p>
        </w:tc>
        <w:tc>
          <w:tcPr>
            <w:tcW w:type="dxa" w:w="1176"/>
            <w:shd w:val="clear" w:color="auto" w:fill="EEF4FB"/>
          </w:tcPr>
          <w:p>
            <w:pPr>
              <w:jc w:val="center"/>
            </w:pPr>
            <w:r/>
            <w:r>
              <w:rPr>
                <w:sz w:val="16"/>
              </w:rPr>
              <w:t>See HACCP Control Chart</w:t>
            </w:r>
          </w:p>
        </w:tc>
      </w:tr>
      <w:tr>
        <w:tc>
          <w:tcPr>
            <w:tcW w:type="dxa" w:w="1176"/>
          </w:tcPr>
          <w:p>
            <w:pPr>
              <w:jc w:val="left"/>
            </w:pPr>
            <w:r/>
            <w:r>
              <w:rPr>
                <w:sz w:val="16"/>
              </w:rPr>
              <w:t>4</w:t>
            </w:r>
          </w:p>
        </w:tc>
        <w:tc>
          <w:tcPr>
            <w:tcW w:type="dxa" w:w="1176"/>
          </w:tcPr>
          <w:p>
            <w:pPr>
              <w:jc w:val="center"/>
            </w:pPr>
            <w:r/>
            <w:r>
              <w:rPr>
                <w:sz w:val="16"/>
              </w:rPr>
              <w:t>Bio</w:t>
            </w:r>
          </w:p>
        </w:tc>
        <w:tc>
          <w:tcPr>
            <w:tcW w:type="dxa" w:w="1176"/>
          </w:tcPr>
          <w:p>
            <w:pPr>
              <w:jc w:val="center"/>
            </w:pPr>
            <w:r/>
            <w:r>
              <w:rPr>
                <w:sz w:val="16"/>
              </w:rPr>
              <w:t>Insect infestation (weevils, grain moths)</w:t>
            </w:r>
          </w:p>
        </w:tc>
        <w:tc>
          <w:tcPr>
            <w:tcW w:type="dxa" w:w="1176"/>
          </w:tcPr>
          <w:p>
            <w:pPr>
              <w:jc w:val="center"/>
            </w:pPr>
            <w:r/>
            <w:r>
              <w:rPr>
                <w:sz w:val="16"/>
              </w:rPr>
              <w:t>2</w:t>
            </w:r>
          </w:p>
        </w:tc>
        <w:tc>
          <w:tcPr>
            <w:tcW w:type="dxa" w:w="1176"/>
          </w:tcPr>
          <w:p>
            <w:pPr>
              <w:jc w:val="center"/>
            </w:pPr>
            <w:r/>
            <w:r>
              <w:rPr>
                <w:sz w:val="16"/>
              </w:rPr>
              <w:t>2</w:t>
            </w:r>
          </w:p>
        </w:tc>
        <w:tc>
          <w:tcPr>
            <w:tcW w:type="dxa" w:w="1176"/>
          </w:tcPr>
          <w:p>
            <w:pPr>
              <w:jc w:val="center"/>
            </w:pPr>
            <w:r/>
            <w:r>
              <w:rPr>
                <w:sz w:val="16"/>
              </w:rPr>
              <w:t>4</w:t>
            </w:r>
          </w:p>
        </w:tc>
        <w:tc>
          <w:tcPr>
            <w:tcW w:type="dxa" w:w="1176"/>
          </w:tcPr>
          <w:p>
            <w:pPr>
              <w:jc w:val="center"/>
            </w:pPr>
            <w:r/>
            <w:r>
              <w:rPr>
                <w:sz w:val="16"/>
              </w:rPr>
              <w:t>—</w:t>
            </w:r>
          </w:p>
        </w:tc>
        <w:tc>
          <w:tcPr>
            <w:tcW w:type="dxa" w:w="1176"/>
          </w:tcPr>
          <w:p>
            <w:pPr>
              <w:jc w:val="center"/>
            </w:pPr>
            <w:r/>
            <w:r>
              <w:rPr>
                <w:sz w:val="16"/>
              </w:rPr>
              <w:t>GMP / PRP control</w:t>
            </w:r>
          </w:p>
        </w:tc>
      </w:tr>
      <w:tr>
        <w:tc>
          <w:tcPr>
            <w:tcW w:type="dxa" w:w="1176"/>
            <w:shd w:val="clear" w:color="auto" w:fill="EEF4FB"/>
          </w:tcPr>
          <w:p>
            <w:pPr>
              <w:jc w:val="left"/>
            </w:pPr>
            <w:r/>
            <w:r>
              <w:rPr>
                <w:sz w:val="16"/>
              </w:rPr>
              <w:t>5</w:t>
            </w:r>
          </w:p>
        </w:tc>
        <w:tc>
          <w:tcPr>
            <w:tcW w:type="dxa" w:w="1176"/>
            <w:shd w:val="clear" w:color="auto" w:fill="EEF4FB"/>
          </w:tcPr>
          <w:p>
            <w:pPr>
              <w:jc w:val="center"/>
            </w:pPr>
            <w:r/>
            <w:r>
              <w:rPr>
                <w:sz w:val="16"/>
              </w:rPr>
              <w:t>Chem</w:t>
            </w:r>
          </w:p>
        </w:tc>
        <w:tc>
          <w:tcPr>
            <w:tcW w:type="dxa" w:w="1176"/>
            <w:shd w:val="clear" w:color="auto" w:fill="EEF4FB"/>
          </w:tcPr>
          <w:p>
            <w:pPr>
              <w:jc w:val="center"/>
            </w:pPr>
            <w:r/>
            <w:r>
              <w:rPr>
                <w:sz w:val="16"/>
              </w:rPr>
              <w:t>Grade/variety substitution — blending error</w:t>
            </w:r>
          </w:p>
        </w:tc>
        <w:tc>
          <w:tcPr>
            <w:tcW w:type="dxa" w:w="1176"/>
            <w:shd w:val="clear" w:color="auto" w:fill="EEF4FB"/>
          </w:tcPr>
          <w:p>
            <w:pPr>
              <w:jc w:val="center"/>
            </w:pPr>
            <w:r/>
            <w:r>
              <w:rPr>
                <w:sz w:val="16"/>
              </w:rPr>
              <w:t>2</w:t>
            </w:r>
          </w:p>
        </w:tc>
        <w:tc>
          <w:tcPr>
            <w:tcW w:type="dxa" w:w="1176"/>
            <w:shd w:val="clear" w:color="auto" w:fill="EEF4FB"/>
          </w:tcPr>
          <w:p>
            <w:pPr>
              <w:jc w:val="center"/>
            </w:pPr>
            <w:r/>
            <w:r>
              <w:rPr>
                <w:sz w:val="16"/>
              </w:rPr>
              <w:t>3</w:t>
            </w:r>
          </w:p>
        </w:tc>
        <w:tc>
          <w:tcPr>
            <w:tcW w:type="dxa" w:w="1176"/>
            <w:shd w:val="clear" w:color="auto" w:fill="EEF4FB"/>
          </w:tcPr>
          <w:p>
            <w:pPr>
              <w:jc w:val="center"/>
            </w:pPr>
            <w:r/>
            <w:r>
              <w:rPr>
                <w:sz w:val="16"/>
              </w:rPr>
              <w:t>6</w:t>
            </w:r>
          </w:p>
        </w:tc>
        <w:tc>
          <w:tcPr>
            <w:tcW w:type="dxa" w:w="1176"/>
            <w:shd w:val="clear" w:color="auto" w:fill="EEF4FB"/>
          </w:tcPr>
          <w:p>
            <w:pPr>
              <w:jc w:val="center"/>
            </w:pPr>
            <w:r/>
            <w:r>
              <w:rPr>
                <w:sz w:val="16"/>
              </w:rPr>
              <w:t>CCP-5</w:t>
            </w:r>
          </w:p>
        </w:tc>
        <w:tc>
          <w:tcPr>
            <w:tcW w:type="dxa" w:w="1176"/>
            <w:shd w:val="clear" w:color="auto" w:fill="EEF4FB"/>
          </w:tcPr>
          <w:p>
            <w:pPr>
              <w:jc w:val="center"/>
            </w:pPr>
            <w:r/>
            <w:r>
              <w:rPr>
                <w:sz w:val="16"/>
              </w:rPr>
              <w:t>See HACCP Control Chart</w:t>
            </w:r>
          </w:p>
        </w:tc>
      </w:tr>
      <w:tr>
        <w:tc>
          <w:tcPr>
            <w:tcW w:type="dxa" w:w="1176"/>
          </w:tcPr>
          <w:p>
            <w:pPr>
              <w:jc w:val="left"/>
            </w:pPr>
            <w:r/>
            <w:r>
              <w:rPr>
                <w:sz w:val="16"/>
              </w:rPr>
              <w:t>7</w:t>
            </w:r>
          </w:p>
        </w:tc>
        <w:tc>
          <w:tcPr>
            <w:tcW w:type="dxa" w:w="1176"/>
          </w:tcPr>
          <w:p>
            <w:pPr>
              <w:jc w:val="center"/>
            </w:pPr>
            <w:r/>
            <w:r>
              <w:rPr>
                <w:sz w:val="16"/>
              </w:rPr>
              <w:t>Chem</w:t>
            </w:r>
          </w:p>
        </w:tc>
        <w:tc>
          <w:tcPr>
            <w:tcW w:type="dxa" w:w="1176"/>
          </w:tcPr>
          <w:p>
            <w:pPr>
              <w:jc w:val="center"/>
            </w:pPr>
            <w:r/>
            <w:r>
              <w:rPr>
                <w:sz w:val="16"/>
              </w:rPr>
              <w:t>Phosphine fumigant residue</w:t>
            </w:r>
          </w:p>
        </w:tc>
        <w:tc>
          <w:tcPr>
            <w:tcW w:type="dxa" w:w="1176"/>
          </w:tcPr>
          <w:p>
            <w:pPr>
              <w:jc w:val="center"/>
            </w:pPr>
            <w:r/>
            <w:r>
              <w:rPr>
                <w:sz w:val="16"/>
              </w:rPr>
              <w:t>2</w:t>
            </w:r>
          </w:p>
        </w:tc>
        <w:tc>
          <w:tcPr>
            <w:tcW w:type="dxa" w:w="1176"/>
          </w:tcPr>
          <w:p>
            <w:pPr>
              <w:jc w:val="center"/>
            </w:pPr>
            <w:r/>
            <w:r>
              <w:rPr>
                <w:sz w:val="16"/>
              </w:rPr>
              <w:t>3</w:t>
            </w:r>
          </w:p>
        </w:tc>
        <w:tc>
          <w:tcPr>
            <w:tcW w:type="dxa" w:w="1176"/>
          </w:tcPr>
          <w:p>
            <w:pPr>
              <w:jc w:val="center"/>
            </w:pPr>
            <w:r/>
            <w:r>
              <w:rPr>
                <w:sz w:val="16"/>
              </w:rPr>
              <w:t>6</w:t>
            </w:r>
          </w:p>
        </w:tc>
        <w:tc>
          <w:tcPr>
            <w:tcW w:type="dxa" w:w="1176"/>
          </w:tcPr>
          <w:p>
            <w:pPr>
              <w:jc w:val="center"/>
            </w:pPr>
            <w:r/>
            <w:r>
              <w:rPr>
                <w:sz w:val="16"/>
              </w:rPr>
              <w:t>CCP-6</w:t>
            </w:r>
          </w:p>
        </w:tc>
        <w:tc>
          <w:tcPr>
            <w:tcW w:type="dxa" w:w="1176"/>
          </w:tcPr>
          <w:p>
            <w:pPr>
              <w:jc w:val="center"/>
            </w:pPr>
            <w:r/>
            <w:r>
              <w:rPr>
                <w:sz w:val="16"/>
              </w:rPr>
              <w:t>See HACCP Control Chart</w:t>
            </w:r>
          </w:p>
        </w:tc>
      </w:tr>
      <w:tr>
        <w:tc>
          <w:tcPr>
            <w:tcW w:type="dxa" w:w="1176"/>
            <w:shd w:val="clear" w:color="auto" w:fill="EEF4FB"/>
          </w:tcPr>
          <w:p>
            <w:pPr>
              <w:jc w:val="left"/>
            </w:pPr>
            <w:r/>
            <w:r>
              <w:rPr>
                <w:sz w:val="16"/>
              </w:rPr>
              <w:t>9</w:t>
            </w:r>
          </w:p>
        </w:tc>
        <w:tc>
          <w:tcPr>
            <w:tcW w:type="dxa" w:w="1176"/>
            <w:shd w:val="clear" w:color="auto" w:fill="EEF4FB"/>
          </w:tcPr>
          <w:p>
            <w:pPr>
              <w:jc w:val="center"/>
            </w:pPr>
            <w:r/>
            <w:r>
              <w:rPr>
                <w:sz w:val="16"/>
              </w:rPr>
              <w:t>Phys</w:t>
            </w:r>
          </w:p>
        </w:tc>
        <w:tc>
          <w:tcPr>
            <w:tcW w:type="dxa" w:w="1176"/>
            <w:shd w:val="clear" w:color="auto" w:fill="EEF4FB"/>
          </w:tcPr>
          <w:p>
            <w:pPr>
              <w:jc w:val="center"/>
            </w:pPr>
            <w:r/>
            <w:r>
              <w:rPr>
                <w:sz w:val="16"/>
              </w:rPr>
              <w:t>Vessel cargo hold contamination (previous cargo)</w:t>
            </w:r>
          </w:p>
        </w:tc>
        <w:tc>
          <w:tcPr>
            <w:tcW w:type="dxa" w:w="1176"/>
            <w:shd w:val="clear" w:color="auto" w:fill="EEF4FB"/>
          </w:tcPr>
          <w:p>
            <w:pPr>
              <w:jc w:val="center"/>
            </w:pPr>
            <w:r/>
            <w:r>
              <w:rPr>
                <w:sz w:val="16"/>
              </w:rPr>
              <w:t>2</w:t>
            </w:r>
          </w:p>
        </w:tc>
        <w:tc>
          <w:tcPr>
            <w:tcW w:type="dxa" w:w="1176"/>
            <w:shd w:val="clear" w:color="auto" w:fill="EEF4FB"/>
          </w:tcPr>
          <w:p>
            <w:pPr>
              <w:jc w:val="center"/>
            </w:pPr>
            <w:r/>
            <w:r>
              <w:rPr>
                <w:sz w:val="16"/>
              </w:rPr>
              <w:t>3</w:t>
            </w:r>
          </w:p>
        </w:tc>
        <w:tc>
          <w:tcPr>
            <w:tcW w:type="dxa" w:w="1176"/>
            <w:shd w:val="clear" w:color="auto" w:fill="EEF4FB"/>
          </w:tcPr>
          <w:p>
            <w:pPr>
              <w:jc w:val="center"/>
            </w:pPr>
            <w:r/>
            <w:r>
              <w:rPr>
                <w:sz w:val="16"/>
              </w:rPr>
              <w:t>6</w:t>
            </w:r>
          </w:p>
        </w:tc>
        <w:tc>
          <w:tcPr>
            <w:tcW w:type="dxa" w:w="1176"/>
            <w:shd w:val="clear" w:color="auto" w:fill="EEF4FB"/>
          </w:tcPr>
          <w:p>
            <w:pPr>
              <w:jc w:val="center"/>
            </w:pPr>
            <w:r/>
            <w:r>
              <w:rPr>
                <w:sz w:val="16"/>
              </w:rPr>
              <w:t>CCP-7</w:t>
            </w:r>
          </w:p>
        </w:tc>
        <w:tc>
          <w:tcPr>
            <w:tcW w:type="dxa" w:w="1176"/>
            <w:shd w:val="clear" w:color="auto" w:fill="EEF4FB"/>
          </w:tcPr>
          <w:p>
            <w:pPr>
              <w:jc w:val="center"/>
            </w:pPr>
            <w:r/>
            <w:r>
              <w:rPr>
                <w:sz w:val="16"/>
              </w:rPr>
              <w:t>See HACCP Control Chart</w:t>
            </w:r>
          </w:p>
        </w:tc>
      </w:tr>
    </w:tbl>
    <w:p/>
    <w:p>
      <w:pPr>
        <w:spacing w:before="200" w:after="60"/>
      </w:pPr>
      <w:r>
        <w:rPr>
          <w:b/>
          <w:color w:val="1F497D"/>
          <w:sz w:val="24"/>
        </w:rPr>
        <w:t>5. HACCP Control Chart — Monitoring and Corrective Action</w:t>
      </w:r>
    </w:p>
    <w:tbl>
      <w:tblPr>
        <w:tblStyle w:val="TableGrid"/>
        <w:tblW w:type="auto" w:w="0"/>
        <w:tblLook w:firstColumn="1" w:firstRow="1" w:lastColumn="0" w:lastRow="0" w:noHBand="0" w:noVBand="1" w:val="04A0"/>
      </w:tblPr>
      <w:tblGrid>
        <w:gridCol w:w="1045"/>
        <w:gridCol w:w="1045"/>
        <w:gridCol w:w="1045"/>
        <w:gridCol w:w="1045"/>
        <w:gridCol w:w="1045"/>
        <w:gridCol w:w="1045"/>
        <w:gridCol w:w="1045"/>
        <w:gridCol w:w="1045"/>
        <w:gridCol w:w="1045"/>
      </w:tblGrid>
      <w:tr>
        <w:tc>
          <w:tcPr>
            <w:tcW w:type="dxa" w:w="1045"/>
            <w:shd w:val="clear" w:color="auto" w:fill="1F497D"/>
          </w:tcPr>
          <w:p>
            <w:pPr>
              <w:jc w:val="center"/>
            </w:pPr>
            <w:r/>
            <w:r>
              <w:rPr>
                <w:b/>
                <w:color w:val="FFFFFF"/>
                <w:sz w:val="18"/>
              </w:rPr>
              <w:t>CCP #</w:t>
            </w:r>
          </w:p>
        </w:tc>
        <w:tc>
          <w:tcPr>
            <w:tcW w:type="dxa" w:w="1045"/>
            <w:shd w:val="clear" w:color="auto" w:fill="1F497D"/>
          </w:tcPr>
          <w:p>
            <w:pPr>
              <w:jc w:val="center"/>
            </w:pPr>
            <w:r/>
            <w:r>
              <w:rPr>
                <w:b/>
                <w:color w:val="FFFFFF"/>
                <w:sz w:val="18"/>
              </w:rPr>
              <w:t>Process Step</w:t>
            </w:r>
          </w:p>
        </w:tc>
        <w:tc>
          <w:tcPr>
            <w:tcW w:type="dxa" w:w="1045"/>
            <w:shd w:val="clear" w:color="auto" w:fill="1F497D"/>
          </w:tcPr>
          <w:p>
            <w:pPr>
              <w:jc w:val="center"/>
            </w:pPr>
            <w:r/>
            <w:r>
              <w:rPr>
                <w:b/>
                <w:color w:val="FFFFFF"/>
                <w:sz w:val="18"/>
              </w:rPr>
              <w:t>Significant Hazard</w:t>
            </w:r>
          </w:p>
        </w:tc>
        <w:tc>
          <w:tcPr>
            <w:tcW w:type="dxa" w:w="1045"/>
            <w:shd w:val="clear" w:color="auto" w:fill="1F497D"/>
          </w:tcPr>
          <w:p>
            <w:pPr>
              <w:jc w:val="center"/>
            </w:pPr>
            <w:r/>
            <w:r>
              <w:rPr>
                <w:b/>
                <w:color w:val="FFFFFF"/>
                <w:sz w:val="18"/>
              </w:rPr>
              <w:t>Control Measure</w:t>
            </w:r>
          </w:p>
        </w:tc>
        <w:tc>
          <w:tcPr>
            <w:tcW w:type="dxa" w:w="1045"/>
            <w:shd w:val="clear" w:color="auto" w:fill="1F497D"/>
          </w:tcPr>
          <w:p>
            <w:pPr>
              <w:jc w:val="center"/>
            </w:pPr>
            <w:r/>
            <w:r>
              <w:rPr>
                <w:b/>
                <w:color w:val="FFFFFF"/>
                <w:sz w:val="18"/>
              </w:rPr>
              <w:t>Critical Limit</w:t>
            </w:r>
          </w:p>
        </w:tc>
        <w:tc>
          <w:tcPr>
            <w:tcW w:type="dxa" w:w="1045"/>
            <w:shd w:val="clear" w:color="auto" w:fill="1F497D"/>
          </w:tcPr>
          <w:p>
            <w:pPr>
              <w:jc w:val="center"/>
            </w:pPr>
            <w:r/>
            <w:r>
              <w:rPr>
                <w:b/>
                <w:color w:val="FFFFFF"/>
                <w:sz w:val="18"/>
              </w:rPr>
              <w:t>Monitoring Procedure</w:t>
            </w:r>
          </w:p>
        </w:tc>
        <w:tc>
          <w:tcPr>
            <w:tcW w:type="dxa" w:w="1045"/>
            <w:shd w:val="clear" w:color="auto" w:fill="1F497D"/>
          </w:tcPr>
          <w:p>
            <w:pPr>
              <w:jc w:val="center"/>
            </w:pPr>
            <w:r/>
            <w:r>
              <w:rPr>
                <w:b/>
                <w:color w:val="FFFFFF"/>
                <w:sz w:val="18"/>
              </w:rPr>
              <w:t>Frequency</w:t>
            </w:r>
          </w:p>
        </w:tc>
        <w:tc>
          <w:tcPr>
            <w:tcW w:type="dxa" w:w="1045"/>
            <w:shd w:val="clear" w:color="auto" w:fill="1F497D"/>
          </w:tcPr>
          <w:p>
            <w:pPr>
              <w:jc w:val="center"/>
            </w:pPr>
            <w:r/>
            <w:r>
              <w:rPr>
                <w:b/>
                <w:color w:val="FFFFFF"/>
                <w:sz w:val="18"/>
              </w:rPr>
              <w:t>Corrective Action</w:t>
            </w:r>
          </w:p>
        </w:tc>
        <w:tc>
          <w:tcPr>
            <w:tcW w:type="dxa" w:w="1045"/>
            <w:shd w:val="clear" w:color="auto" w:fill="1F497D"/>
          </w:tcPr>
          <w:p>
            <w:pPr>
              <w:jc w:val="center"/>
            </w:pPr>
            <w:r/>
            <w:r>
              <w:rPr>
                <w:b/>
                <w:color w:val="FFFFFF"/>
                <w:sz w:val="18"/>
              </w:rPr>
              <w:t>Responsibility</w:t>
            </w:r>
          </w:p>
        </w:tc>
      </w:tr>
      <w:tr>
        <w:tc>
          <w:tcPr>
            <w:tcW w:type="dxa" w:w="1045"/>
          </w:tcPr>
          <w:p>
            <w:r>
              <w:rPr>
                <w:sz w:val="16"/>
              </w:rPr>
              <w:t>CCP-1</w:t>
            </w:r>
          </w:p>
        </w:tc>
        <w:tc>
          <w:tcPr>
            <w:tcW w:type="dxa" w:w="1045"/>
          </w:tcPr>
          <w:p>
            <w:r>
              <w:rPr>
                <w:sz w:val="16"/>
              </w:rPr>
              <w:t>Receival</w:t>
            </w:r>
          </w:p>
        </w:tc>
        <w:tc>
          <w:tcPr>
            <w:tcW w:type="dxa" w:w="1045"/>
          </w:tcPr>
          <w:p>
            <w:r>
              <w:rPr>
                <w:sz w:val="16"/>
              </w:rPr>
              <w:t>Mycotoxin (Fumonisins/AFB1)</w:t>
            </w:r>
          </w:p>
        </w:tc>
        <w:tc>
          <w:tcPr>
            <w:tcW w:type="dxa" w:w="1045"/>
          </w:tcPr>
          <w:p>
            <w:r>
              <w:rPr>
                <w:sz w:val="16"/>
              </w:rPr>
              <w:t>Intake mycotoxin rapid test; lab confirmation</w:t>
            </w:r>
          </w:p>
        </w:tc>
        <w:tc>
          <w:tcPr>
            <w:tcW w:type="dxa" w:w="1045"/>
          </w:tcPr>
          <w:p>
            <w:r>
              <w:rPr>
                <w:sz w:val="16"/>
              </w:rPr>
              <w:t>Fumonisins ≤2,000 µg/kg (EU); AFB1 ≤2 µg/kg</w:t>
            </w:r>
          </w:p>
        </w:tc>
        <w:tc>
          <w:tcPr>
            <w:tcW w:type="dxa" w:w="1045"/>
          </w:tcPr>
          <w:p>
            <w:r>
              <w:rPr>
                <w:sz w:val="16"/>
              </w:rPr>
              <w:t>Rapid test on each receival lot (RidaQuick strip); NATA lab confirmation on flag</w:t>
            </w:r>
          </w:p>
        </w:tc>
        <w:tc>
          <w:tcPr>
            <w:tcW w:type="dxa" w:w="1045"/>
          </w:tcPr>
          <w:p>
            <w:r>
              <w:rPr>
                <w:sz w:val="16"/>
              </w:rPr>
              <w:t>Each lot at intake</w:t>
            </w:r>
          </w:p>
        </w:tc>
        <w:tc>
          <w:tcPr>
            <w:tcW w:type="dxa" w:w="1045"/>
          </w:tcPr>
          <w:p>
            <w:r>
              <w:rPr>
                <w:sz w:val="16"/>
              </w:rPr>
              <w:t>Reject lot; quarantine; notify grower; DAFF notification</w:t>
            </w:r>
          </w:p>
        </w:tc>
        <w:tc>
          <w:tcPr>
            <w:tcW w:type="dxa" w:w="1045"/>
          </w:tcPr>
          <w:p>
            <w:r>
              <w:rPr>
                <w:sz w:val="16"/>
              </w:rPr>
              <w:t>Quality Coordinator</w:t>
            </w:r>
          </w:p>
        </w:tc>
      </w:tr>
      <w:tr>
        <w:tc>
          <w:tcPr>
            <w:tcW w:type="dxa" w:w="1045"/>
            <w:shd w:val="clear" w:color="auto" w:fill="EEF4FB"/>
          </w:tcPr>
          <w:p>
            <w:r>
              <w:rPr>
                <w:sz w:val="16"/>
              </w:rPr>
              <w:t>CCP-2</w:t>
            </w:r>
          </w:p>
        </w:tc>
        <w:tc>
          <w:tcPr>
            <w:tcW w:type="dxa" w:w="1045"/>
            <w:shd w:val="clear" w:color="auto" w:fill="EEF4FB"/>
          </w:tcPr>
          <w:p>
            <w:r>
              <w:rPr>
                <w:sz w:val="16"/>
              </w:rPr>
              <w:t>Receival</w:t>
            </w:r>
          </w:p>
        </w:tc>
        <w:tc>
          <w:tcPr>
            <w:tcW w:type="dxa" w:w="1045"/>
            <w:shd w:val="clear" w:color="auto" w:fill="EEF4FB"/>
          </w:tcPr>
          <w:p>
            <w:r>
              <w:rPr>
                <w:sz w:val="16"/>
              </w:rPr>
              <w:t>Pesticide MRL</w:t>
            </w:r>
          </w:p>
        </w:tc>
        <w:tc>
          <w:tcPr>
            <w:tcW w:type="dxa" w:w="1045"/>
            <w:shd w:val="clear" w:color="auto" w:fill="EEF4FB"/>
          </w:tcPr>
          <w:p>
            <w:r>
              <w:rPr>
                <w:sz w:val="16"/>
              </w:rPr>
              <w:t>Spray diary review; residue testing on flagged lots</w:t>
            </w:r>
          </w:p>
        </w:tc>
        <w:tc>
          <w:tcPr>
            <w:tcW w:type="dxa" w:w="1045"/>
            <w:shd w:val="clear" w:color="auto" w:fill="EEF4FB"/>
          </w:tcPr>
          <w:p>
            <w:r>
              <w:rPr>
                <w:sz w:val="16"/>
              </w:rPr>
              <w:t>MRL per Mexico / Indonesia (Codex defaults)</w:t>
            </w:r>
          </w:p>
        </w:tc>
        <w:tc>
          <w:tcPr>
            <w:tcW w:type="dxa" w:w="1045"/>
            <w:shd w:val="clear" w:color="auto" w:fill="EEF4FB"/>
          </w:tcPr>
          <w:p>
            <w:r>
              <w:rPr>
                <w:sz w:val="16"/>
              </w:rPr>
              <w:t>Spray records checked per grower; residue test 5% of lots</w:t>
            </w:r>
          </w:p>
        </w:tc>
        <w:tc>
          <w:tcPr>
            <w:tcW w:type="dxa" w:w="1045"/>
            <w:shd w:val="clear" w:color="auto" w:fill="EEF4FB"/>
          </w:tcPr>
          <w:p>
            <w:r>
              <w:rPr>
                <w:sz w:val="16"/>
              </w:rPr>
              <w:t>Per grower/season</w:t>
            </w:r>
          </w:p>
        </w:tc>
        <w:tc>
          <w:tcPr>
            <w:tcW w:type="dxa" w:w="1045"/>
            <w:shd w:val="clear" w:color="auto" w:fill="EEF4FB"/>
          </w:tcPr>
          <w:p>
            <w:r>
              <w:rPr>
                <w:sz w:val="16"/>
              </w:rPr>
              <w:t>Quarantine; reject; notify grower</w:t>
            </w:r>
          </w:p>
        </w:tc>
        <w:tc>
          <w:tcPr>
            <w:tcW w:type="dxa" w:w="1045"/>
            <w:shd w:val="clear" w:color="auto" w:fill="EEF4FB"/>
          </w:tcPr>
          <w:p>
            <w:r>
              <w:rPr>
                <w:sz w:val="16"/>
              </w:rPr>
              <w:t>Quality Coordinator</w:t>
            </w:r>
          </w:p>
        </w:tc>
      </w:tr>
      <w:tr>
        <w:tc>
          <w:tcPr>
            <w:tcW w:type="dxa" w:w="1045"/>
          </w:tcPr>
          <w:p>
            <w:r>
              <w:rPr>
                <w:sz w:val="16"/>
              </w:rPr>
              <w:t>CCP-3</w:t>
            </w:r>
          </w:p>
        </w:tc>
        <w:tc>
          <w:tcPr>
            <w:tcW w:type="dxa" w:w="1045"/>
          </w:tcPr>
          <w:p>
            <w:r>
              <w:rPr>
                <w:sz w:val="16"/>
              </w:rPr>
              <w:t>Receival/Storage</w:t>
            </w:r>
          </w:p>
        </w:tc>
        <w:tc>
          <w:tcPr>
            <w:tcW w:type="dxa" w:w="1045"/>
          </w:tcPr>
          <w:p>
            <w:r>
              <w:rPr>
                <w:sz w:val="16"/>
              </w:rPr>
              <w:t>Ergot in wheat</w:t>
            </w:r>
          </w:p>
        </w:tc>
        <w:tc>
          <w:tcPr>
            <w:tcW w:type="dxa" w:w="1045"/>
          </w:tcPr>
          <w:p>
            <w:r>
              <w:rPr>
                <w:sz w:val="16"/>
              </w:rPr>
              <w:t>Sieve test at intake; visual inspection</w:t>
            </w:r>
          </w:p>
        </w:tc>
        <w:tc>
          <w:tcPr>
            <w:tcW w:type="dxa" w:w="1045"/>
          </w:tcPr>
          <w:p>
            <w:r>
              <w:rPr>
                <w:sz w:val="16"/>
              </w:rPr>
              <w:t>&lt;0.05% ergot bodies by weight</w:t>
            </w:r>
          </w:p>
        </w:tc>
        <w:tc>
          <w:tcPr>
            <w:tcW w:type="dxa" w:w="1045"/>
          </w:tcPr>
          <w:p>
            <w:r>
              <w:rPr>
                <w:sz w:val="16"/>
              </w:rPr>
              <w:t>Sieve test + visual each wheat lot at intake</w:t>
            </w:r>
          </w:p>
        </w:tc>
        <w:tc>
          <w:tcPr>
            <w:tcW w:type="dxa" w:w="1045"/>
          </w:tcPr>
          <w:p>
            <w:r>
              <w:rPr>
                <w:sz w:val="16"/>
              </w:rPr>
              <w:t>Each wheat receival lot</w:t>
            </w:r>
          </w:p>
        </w:tc>
        <w:tc>
          <w:tcPr>
            <w:tcW w:type="dxa" w:w="1045"/>
          </w:tcPr>
          <w:p>
            <w:r>
              <w:rPr>
                <w:sz w:val="16"/>
              </w:rPr>
              <w:t>Reject lot; return to grower; document</w:t>
            </w:r>
          </w:p>
        </w:tc>
        <w:tc>
          <w:tcPr>
            <w:tcW w:type="dxa" w:w="1045"/>
          </w:tcPr>
          <w:p>
            <w:r>
              <w:rPr>
                <w:sz w:val="16"/>
              </w:rPr>
              <w:t>Terminal Manager</w:t>
            </w:r>
          </w:p>
        </w:tc>
      </w:tr>
      <w:tr>
        <w:tc>
          <w:tcPr>
            <w:tcW w:type="dxa" w:w="1045"/>
            <w:shd w:val="clear" w:color="auto" w:fill="EEF4FB"/>
          </w:tcPr>
          <w:p>
            <w:r>
              <w:rPr>
                <w:sz w:val="16"/>
              </w:rPr>
              <w:t>CCP-4</w:t>
            </w:r>
          </w:p>
        </w:tc>
        <w:tc>
          <w:tcPr>
            <w:tcW w:type="dxa" w:w="1045"/>
            <w:shd w:val="clear" w:color="auto" w:fill="EEF4FB"/>
          </w:tcPr>
          <w:p>
            <w:r>
              <w:rPr>
                <w:sz w:val="16"/>
              </w:rPr>
              <w:t>Storage</w:t>
            </w:r>
          </w:p>
        </w:tc>
        <w:tc>
          <w:tcPr>
            <w:tcW w:type="dxa" w:w="1045"/>
            <w:shd w:val="clear" w:color="auto" w:fill="EEF4FB"/>
          </w:tcPr>
          <w:p>
            <w:r>
              <w:rPr>
                <w:sz w:val="16"/>
              </w:rPr>
              <w:t>Rodent infestation</w:t>
            </w:r>
          </w:p>
        </w:tc>
        <w:tc>
          <w:tcPr>
            <w:tcW w:type="dxa" w:w="1045"/>
            <w:shd w:val="clear" w:color="auto" w:fill="EEF4FB"/>
          </w:tcPr>
          <w:p>
            <w:r>
              <w:rPr>
                <w:sz w:val="16"/>
              </w:rPr>
              <w:t>Bait stations — 12 stations inside terminal building</w:t>
            </w:r>
          </w:p>
        </w:tc>
        <w:tc>
          <w:tcPr>
            <w:tcW w:type="dxa" w:w="1045"/>
            <w:shd w:val="clear" w:color="auto" w:fill="EEF4FB"/>
          </w:tcPr>
          <w:p>
            <w:r>
              <w:rPr>
                <w:sz w:val="16"/>
              </w:rPr>
              <w:t>No evidence of live rodents or fresh activity</w:t>
            </w:r>
          </w:p>
        </w:tc>
        <w:tc>
          <w:tcPr>
            <w:tcW w:type="dxa" w:w="1045"/>
            <w:shd w:val="clear" w:color="auto" w:fill="EEF4FB"/>
          </w:tcPr>
          <w:p>
            <w:r>
              <w:rPr>
                <w:sz w:val="16"/>
              </w:rPr>
              <w:t>Bait stations checked but NO formal monitoring schedule or corrective action procedure documented.</w:t>
              <w:br/>
              <w:t>⚠ DEFICIENCY: Pest monitoring frequency not specified; no corrective action procedure if infestation detected.</w:t>
              <w:br/>
              <w:t>ACTION: Document monitoring schedule (e.g., fortnightly inspection) and corrective action steps.</w:t>
            </w:r>
          </w:p>
        </w:tc>
        <w:tc>
          <w:tcPr>
            <w:tcW w:type="dxa" w:w="1045"/>
            <w:shd w:val="clear" w:color="auto" w:fill="EEF4FB"/>
          </w:tcPr>
          <w:p>
            <w:r>
              <w:rPr>
                <w:sz w:val="16"/>
              </w:rPr>
              <w:t>Monthly (target — not documented)</w:t>
            </w:r>
          </w:p>
        </w:tc>
        <w:tc>
          <w:tcPr>
            <w:tcW w:type="dxa" w:w="1045"/>
            <w:shd w:val="clear" w:color="auto" w:fill="EEF4FB"/>
          </w:tcPr>
          <w:p>
            <w:r>
              <w:rPr>
                <w:sz w:val="16"/>
              </w:rPr>
              <w:t>NOT SPECIFIED — corrective action procedure absent</w:t>
            </w:r>
          </w:p>
        </w:tc>
        <w:tc>
          <w:tcPr>
            <w:tcW w:type="dxa" w:w="1045"/>
            <w:shd w:val="clear" w:color="auto" w:fill="EEF4FB"/>
          </w:tcPr>
          <w:p>
            <w:r>
              <w:rPr>
                <w:sz w:val="16"/>
              </w:rPr>
              <w:t>Terminal Manager</w:t>
            </w:r>
          </w:p>
        </w:tc>
      </w:tr>
      <w:tr>
        <w:tc>
          <w:tcPr>
            <w:tcW w:type="dxa" w:w="1045"/>
          </w:tcPr>
          <w:p>
            <w:r>
              <w:rPr>
                <w:sz w:val="16"/>
              </w:rPr>
              <w:t>CCP-5</w:t>
            </w:r>
          </w:p>
        </w:tc>
        <w:tc>
          <w:tcPr>
            <w:tcW w:type="dxa" w:w="1045"/>
          </w:tcPr>
          <w:p>
            <w:r>
              <w:rPr>
                <w:sz w:val="16"/>
              </w:rPr>
              <w:t>Blending</w:t>
            </w:r>
          </w:p>
        </w:tc>
        <w:tc>
          <w:tcPr>
            <w:tcW w:type="dxa" w:w="1045"/>
          </w:tcPr>
          <w:p>
            <w:r>
              <w:rPr>
                <w:sz w:val="16"/>
              </w:rPr>
              <w:t>Grade substitution</w:t>
            </w:r>
          </w:p>
        </w:tc>
        <w:tc>
          <w:tcPr>
            <w:tcW w:type="dxa" w:w="1045"/>
          </w:tcPr>
          <w:p>
            <w:r>
              <w:rPr>
                <w:sz w:val="16"/>
              </w:rPr>
              <w:t>Automated blending system with silo ID cross-check</w:t>
            </w:r>
          </w:p>
        </w:tc>
        <w:tc>
          <w:tcPr>
            <w:tcW w:type="dxa" w:w="1045"/>
          </w:tcPr>
          <w:p>
            <w:r>
              <w:rPr>
                <w:sz w:val="16"/>
              </w:rPr>
              <w:t>Blend recipe must match customer spec; tolerance ±0.5%</w:t>
            </w:r>
          </w:p>
        </w:tc>
        <w:tc>
          <w:tcPr>
            <w:tcW w:type="dxa" w:w="1045"/>
          </w:tcPr>
          <w:p>
            <w:r>
              <w:rPr>
                <w:sz w:val="16"/>
              </w:rPr>
              <w:t>Blending computer log reviewed per vessel; print retained</w:t>
            </w:r>
          </w:p>
        </w:tc>
        <w:tc>
          <w:tcPr>
            <w:tcW w:type="dxa" w:w="1045"/>
          </w:tcPr>
          <w:p>
            <w:r>
              <w:rPr>
                <w:sz w:val="16"/>
              </w:rPr>
              <w:t>Per vessel loading</w:t>
            </w:r>
          </w:p>
        </w:tc>
        <w:tc>
          <w:tcPr>
            <w:tcW w:type="dxa" w:w="1045"/>
          </w:tcPr>
          <w:p>
            <w:r>
              <w:rPr>
                <w:sz w:val="16"/>
              </w:rPr>
              <w:t>Halt blending; investigate; re-blend; notify customer</w:t>
            </w:r>
          </w:p>
        </w:tc>
        <w:tc>
          <w:tcPr>
            <w:tcW w:type="dxa" w:w="1045"/>
          </w:tcPr>
          <w:p>
            <w:r>
              <w:rPr>
                <w:sz w:val="16"/>
              </w:rPr>
              <w:t>Terminal Manager</w:t>
            </w:r>
          </w:p>
        </w:tc>
      </w:tr>
      <w:tr>
        <w:tc>
          <w:tcPr>
            <w:tcW w:type="dxa" w:w="1045"/>
            <w:shd w:val="clear" w:color="auto" w:fill="EEF4FB"/>
          </w:tcPr>
          <w:p>
            <w:r>
              <w:rPr>
                <w:sz w:val="16"/>
              </w:rPr>
              <w:t>CCP-6</w:t>
            </w:r>
          </w:p>
        </w:tc>
        <w:tc>
          <w:tcPr>
            <w:tcW w:type="dxa" w:w="1045"/>
            <w:shd w:val="clear" w:color="auto" w:fill="EEF4FB"/>
          </w:tcPr>
          <w:p>
            <w:r>
              <w:rPr>
                <w:sz w:val="16"/>
              </w:rPr>
              <w:t>Fumigation</w:t>
            </w:r>
          </w:p>
        </w:tc>
        <w:tc>
          <w:tcPr>
            <w:tcW w:type="dxa" w:w="1045"/>
            <w:shd w:val="clear" w:color="auto" w:fill="EEF4FB"/>
          </w:tcPr>
          <w:p>
            <w:r>
              <w:rPr>
                <w:sz w:val="16"/>
              </w:rPr>
              <w:t>Phosphine residue</w:t>
            </w:r>
          </w:p>
        </w:tc>
        <w:tc>
          <w:tcPr>
            <w:tcW w:type="dxa" w:w="1045"/>
            <w:shd w:val="clear" w:color="auto" w:fill="EEF4FB"/>
          </w:tcPr>
          <w:p>
            <w:r>
              <w:rPr>
                <w:sz w:val="16"/>
              </w:rPr>
              <w:t>Licensed fumigator; ventilation protocol</w:t>
            </w:r>
          </w:p>
        </w:tc>
        <w:tc>
          <w:tcPr>
            <w:tcW w:type="dxa" w:w="1045"/>
            <w:shd w:val="clear" w:color="auto" w:fill="EEF4FB"/>
          </w:tcPr>
          <w:p>
            <w:r>
              <w:rPr>
                <w:sz w:val="16"/>
              </w:rPr>
              <w:t>≤0.01 mg/kg residue at load-out</w:t>
            </w:r>
          </w:p>
        </w:tc>
        <w:tc>
          <w:tcPr>
            <w:tcW w:type="dxa" w:w="1045"/>
            <w:shd w:val="clear" w:color="auto" w:fill="EEF4FB"/>
          </w:tcPr>
          <w:p>
            <w:r>
              <w:rPr>
                <w:sz w:val="16"/>
              </w:rPr>
              <w:t>Fumigation certificate per event; vent period checklist</w:t>
            </w:r>
          </w:p>
        </w:tc>
        <w:tc>
          <w:tcPr>
            <w:tcW w:type="dxa" w:w="1045"/>
            <w:shd w:val="clear" w:color="auto" w:fill="EEF4FB"/>
          </w:tcPr>
          <w:p>
            <w:r>
              <w:rPr>
                <w:sz w:val="16"/>
              </w:rPr>
              <w:t>Each fumigation</w:t>
            </w:r>
          </w:p>
        </w:tc>
        <w:tc>
          <w:tcPr>
            <w:tcW w:type="dxa" w:w="1045"/>
            <w:shd w:val="clear" w:color="auto" w:fill="EEF4FB"/>
          </w:tcPr>
          <w:p>
            <w:r>
              <w:rPr>
                <w:sz w:val="16"/>
              </w:rPr>
              <w:t>Extend vent period; re-test</w:t>
            </w:r>
          </w:p>
        </w:tc>
        <w:tc>
          <w:tcPr>
            <w:tcW w:type="dxa" w:w="1045"/>
            <w:shd w:val="clear" w:color="auto" w:fill="EEF4FB"/>
          </w:tcPr>
          <w:p>
            <w:r>
              <w:rPr>
                <w:sz w:val="16"/>
              </w:rPr>
              <w:t>Quality Coordinator</w:t>
            </w:r>
          </w:p>
        </w:tc>
      </w:tr>
      <w:tr>
        <w:tc>
          <w:tcPr>
            <w:tcW w:type="dxa" w:w="1045"/>
          </w:tcPr>
          <w:p>
            <w:r>
              <w:rPr>
                <w:sz w:val="16"/>
              </w:rPr>
              <w:t>CCP-7</w:t>
            </w:r>
          </w:p>
        </w:tc>
        <w:tc>
          <w:tcPr>
            <w:tcW w:type="dxa" w:w="1045"/>
          </w:tcPr>
          <w:p>
            <w:r>
              <w:rPr>
                <w:sz w:val="16"/>
              </w:rPr>
              <w:t>Vessel Loading</w:t>
            </w:r>
          </w:p>
        </w:tc>
        <w:tc>
          <w:tcPr>
            <w:tcW w:type="dxa" w:w="1045"/>
          </w:tcPr>
          <w:p>
            <w:r>
              <w:rPr>
                <w:sz w:val="16"/>
              </w:rPr>
              <w:t>Vessel cargo hold contamination</w:t>
            </w:r>
          </w:p>
        </w:tc>
        <w:tc>
          <w:tcPr>
            <w:tcW w:type="dxa" w:w="1045"/>
          </w:tcPr>
          <w:p>
            <w:r>
              <w:rPr>
                <w:sz w:val="16"/>
              </w:rPr>
              <w:t>Vessel hold inspection before loading; DAFF approval</w:t>
            </w:r>
          </w:p>
        </w:tc>
        <w:tc>
          <w:tcPr>
            <w:tcW w:type="dxa" w:w="1045"/>
          </w:tcPr>
          <w:p>
            <w:r>
              <w:rPr>
                <w:sz w:val="16"/>
              </w:rPr>
              <w:t>Hold clean; free from previous cargo; no moisture</w:t>
            </w:r>
          </w:p>
        </w:tc>
        <w:tc>
          <w:tcPr>
            <w:tcW w:type="dxa" w:w="1045"/>
          </w:tcPr>
          <w:p>
            <w:r>
              <w:rPr>
                <w:sz w:val="16"/>
              </w:rPr>
              <w:t>Hold inspection by DAFF-authorised surveyor</w:t>
            </w:r>
          </w:p>
        </w:tc>
        <w:tc>
          <w:tcPr>
            <w:tcW w:type="dxa" w:w="1045"/>
          </w:tcPr>
          <w:p>
            <w:r>
              <w:rPr>
                <w:sz w:val="16"/>
              </w:rPr>
              <w:t>Per vessel</w:t>
            </w:r>
          </w:p>
        </w:tc>
        <w:tc>
          <w:tcPr>
            <w:tcW w:type="dxa" w:w="1045"/>
          </w:tcPr>
          <w:p>
            <w:r>
              <w:rPr>
                <w:sz w:val="16"/>
              </w:rPr>
              <w:t>Reject loading; re-clean hold; re-inspect</w:t>
            </w:r>
          </w:p>
        </w:tc>
        <w:tc>
          <w:tcPr>
            <w:tcW w:type="dxa" w:w="1045"/>
          </w:tcPr>
          <w:p>
            <w:r>
              <w:rPr>
                <w:sz w:val="16"/>
              </w:rPr>
              <w:t>Terminal Manager</w:t>
            </w:r>
          </w:p>
        </w:tc>
      </w:tr>
    </w:tbl>
    <w:p/>
    <w:p>
      <w:pPr>
        <w:spacing w:before="200" w:after="60"/>
      </w:pPr>
      <w:r>
        <w:rPr>
          <w:b/>
          <w:color w:val="1F497D"/>
          <w:sz w:val="24"/>
        </w:rPr>
        <w:t>6. Hygiene and Waste Controls (Checking Point 3.1)</w:t>
      </w:r>
    </w:p>
    <w:p>
      <w:pPr>
        <w:spacing w:after="60"/>
      </w:pPr>
      <w:r>
        <w:rPr>
          <w:sz w:val="20"/>
        </w:rPr>
        <w:t>Hygiene and Sanitation Program (NQGT-HSP-001):</w:t>
        <w:br/>
        <w:t>• Terminal cleaning: receival pit cleaned weekly; conveyor gallery swept daily; elevator boots washed monthly.</w:t>
        <w:br/>
        <w:t>• Between commodities: blow-down of all conveyors and elevator legs before changing grain type.</w:t>
        <w:br/>
        <w:t>• Vessel loading spout cleaned after each vessel loading.</w:t>
        <w:br/>
        <w:t>• Personnel: safety footwear and dust masks required in operational areas; handwash on entry.</w:t>
        <w:br/>
        <w:t>• Records: Cleaning Register (NQGT-CLN-01).</w:t>
      </w:r>
    </w:p>
    <w:p>
      <w:pPr>
        <w:spacing w:after="60"/>
      </w:pPr>
      <w:r>
        <w:rPr>
          <w:color w:val="9C0006"/>
          <w:sz w:val="20"/>
        </w:rPr>
        <w:t>[DEFICIENCY — NOT DOCUMENTED]</w:t>
        <w:br/>
        <w:t>Waste management procedures for Ballarat Goldfields Agri Pty Ltd are NOT included in this HACCP plan. No waste streams, disposal methods, frequencies or records are documented.</w:t>
      </w:r>
    </w:p>
    <w:p>
      <w:pPr>
        <w:spacing w:before="200" w:after="60"/>
      </w:pPr>
      <w:r>
        <w:rPr>
          <w:b/>
          <w:color w:val="1F497D"/>
          <w:sz w:val="24"/>
        </w:rPr>
        <w:t>7. Pest Control (Checking Point 3.2)</w:t>
      </w:r>
    </w:p>
    <w:p>
      <w:pPr>
        <w:spacing w:after="60"/>
      </w:pPr>
      <w:r>
        <w:rPr>
          <w:sz w:val="20"/>
        </w:rPr>
        <w:t>Pest Control Program (NQGT-PCP-001):</w:t>
        <w:br/>
        <w:t>• 12 internal bait stations (Bromadiolone) in terminal building.</w:t>
        <w:br/>
        <w:t>• Insect pitfall traps in 4 export silos.</w:t>
        <w:br/>
        <w:t>• Phosphine fumigation available on request.</w:t>
        <w:br/>
        <w:t>⚠ DEFICIENCY: No monitoring schedule specifying inspection frequency. No corrective action procedure if rodent activity or insect infestation is detected. Pest effectiveness CANNOT be demonstrated without documented monitoring records and corrective actions. See CCP-4 above.</w:t>
        <w:br/>
        <w:t>ACTION: Add monitoring schedule (fortnightly inspections) and corrective action procedure.</w:t>
      </w:r>
    </w:p>
    <w:p>
      <w:pPr>
        <w:spacing w:before="200" w:after="60"/>
      </w:pPr>
      <w:r>
        <w:rPr>
          <w:b/>
          <w:color w:val="1F497D"/>
          <w:sz w:val="24"/>
        </w:rPr>
        <w:t>8. Traceability and Integrity (Checking Point 4.1)</w:t>
      </w:r>
    </w:p>
    <w:p>
      <w:pPr>
        <w:spacing w:after="60"/>
      </w:pPr>
      <w:r>
        <w:rPr>
          <w:color w:val="9C0006"/>
          <w:sz w:val="20"/>
        </w:rPr>
        <w:t>[DEFICIENCY — NOT DOCUMENTED]</w:t>
        <w:br/>
        <w:t>No documented traceability system linking receival, processing, packing and dispatch for Ballarat Goldfields Agri Pty Ltd. No lot coding, one-step-back/forward procedures, or recall protocol.</w:t>
      </w:r>
    </w:p>
    <w:p>
      <w:pPr>
        <w:spacing w:before="200" w:after="60"/>
      </w:pPr>
      <w:r>
        <w:rPr>
          <w:b/>
          <w:color w:val="1F497D"/>
          <w:sz w:val="24"/>
        </w:rPr>
        <w:t>9. Product Flow Chart and Failed Goods (Checking Point 4.1)</w:t>
      </w:r>
    </w:p>
    <w:p>
      <w:pPr>
        <w:spacing w:after="60"/>
      </w:pPr>
      <w:r>
        <w:rPr>
          <w:sz w:val="20"/>
        </w:rPr>
        <w:t>Product flow chart: see Section 3 Process Flow Diagram.</w:t>
      </w:r>
    </w:p>
    <w:p>
      <w:pPr>
        <w:spacing w:after="60"/>
      </w:pPr>
      <w:r>
        <w:rPr>
          <w:sz w:val="20"/>
        </w:rPr>
        <w:t>Failed Goods Procedure (NQGT-FGP-001):</w:t>
        <w:br/>
        <w:t>• Mycotoxin/MRL failure: silo on HOLD; NATA retest; if confirmed — downgrade to domestic feed.</w:t>
        <w:br/>
        <w:t>• Vessel rejection: grain returned to terminal silo; re-inspect; document; DAFF notified.</w:t>
        <w:br/>
        <w:t>• Records: Non-Conformance Register (NQGT-NCR-01).</w:t>
      </w:r>
    </w:p>
    <w:p>
      <w:pPr>
        <w:spacing w:before="200" w:after="60"/>
      </w:pPr>
      <w:r>
        <w:rPr>
          <w:b/>
          <w:color w:val="1F497D"/>
          <w:sz w:val="24"/>
        </w:rPr>
        <w:t>10. Phytosanitary Security / Contamination Risk (Checking Point 4.2)</w:t>
      </w:r>
    </w:p>
    <w:p>
      <w:pPr>
        <w:spacing w:after="60"/>
      </w:pPr>
      <w:r>
        <w:rPr>
          <w:color w:val="9C0006"/>
          <w:sz w:val="20"/>
        </w:rPr>
        <w:t>[DEFICIENCY — NOT DOCUMENTED]</w:t>
        <w:br/>
        <w:t>No phytosanitary security section in this HACCP plan for Ballarat Goldfields Agri Pty Ltd. No controls to prevent re-contamination or re-infestation between inspection and dispatch.</w:t>
      </w:r>
    </w:p>
    <w:p>
      <w:pPr>
        <w:spacing w:before="200" w:after="60"/>
      </w:pPr>
      <w:r>
        <w:rPr>
          <w:b/>
          <w:color w:val="1F497D"/>
          <w:sz w:val="24"/>
        </w:rPr>
        <w:t>11. Verification and Record Keeping</w:t>
      </w:r>
    </w:p>
    <w:p>
      <w:pPr>
        <w:pStyle w:val="ListBullet"/>
        <w:spacing w:after="40"/>
      </w:pPr>
      <w:r>
        <w:rPr>
          <w:sz w:val="20"/>
        </w:rPr>
        <w:t>Internal audit of HACCP plan: annual, by HACCP team lead.</w:t>
      </w:r>
    </w:p>
    <w:p>
      <w:pPr>
        <w:pStyle w:val="ListBullet"/>
        <w:spacing w:after="40"/>
      </w:pPr>
      <w:r>
        <w:rPr>
          <w:sz w:val="20"/>
        </w:rPr>
        <w:t>External audit: DAFF registered establishment audit (periodic).</w:t>
      </w:r>
    </w:p>
    <w:p>
      <w:pPr>
        <w:pStyle w:val="ListBullet"/>
        <w:spacing w:after="40"/>
      </w:pPr>
      <w:r>
        <w:rPr>
          <w:sz w:val="20"/>
        </w:rPr>
        <w:t>CCP monitoring records retained minimum 2 years.</w:t>
      </w:r>
    </w:p>
    <w:p>
      <w:pPr>
        <w:pStyle w:val="ListBullet"/>
        <w:spacing w:after="40"/>
      </w:pPr>
      <w:r>
        <w:rPr>
          <w:sz w:val="20"/>
        </w:rPr>
        <w:t>HACCP plan reviewed following: product change, process change, new hazard identified, customer complaint, DAFF non-conformance.</w:t>
      </w:r>
    </w:p>
    <w:p>
      <w:pPr>
        <w:spacing w:before="200" w:after="60"/>
      </w:pPr>
      <w:r>
        <w:rPr>
          <w:b/>
          <w:color w:val="1F497D"/>
          <w:sz w:val="24"/>
        </w:rPr>
        <w:t>12. Approval and Review</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497D"/>
          </w:tcPr>
          <w:p>
            <w:pPr>
              <w:jc w:val="center"/>
            </w:pPr>
            <w:r/>
            <w:r>
              <w:rPr>
                <w:b/>
                <w:color w:val="FFFFFF"/>
                <w:sz w:val="18"/>
              </w:rPr>
              <w:t>Version</w:t>
            </w:r>
          </w:p>
        </w:tc>
        <w:tc>
          <w:tcPr>
            <w:tcW w:type="dxa" w:w="2351"/>
            <w:shd w:val="clear" w:color="auto" w:fill="1F497D"/>
          </w:tcPr>
          <w:p>
            <w:pPr>
              <w:jc w:val="center"/>
            </w:pPr>
            <w:r/>
            <w:r>
              <w:rPr>
                <w:b/>
                <w:color w:val="FFFFFF"/>
                <w:sz w:val="18"/>
              </w:rPr>
              <w:t>Date</w:t>
            </w:r>
          </w:p>
        </w:tc>
        <w:tc>
          <w:tcPr>
            <w:tcW w:type="dxa" w:w="2351"/>
            <w:shd w:val="clear" w:color="auto" w:fill="1F497D"/>
          </w:tcPr>
          <w:p>
            <w:pPr>
              <w:jc w:val="center"/>
            </w:pPr>
            <w:r/>
            <w:r>
              <w:rPr>
                <w:b/>
                <w:color w:val="FFFFFF"/>
                <w:sz w:val="18"/>
              </w:rPr>
              <w:t>Author</w:t>
            </w:r>
          </w:p>
        </w:tc>
        <w:tc>
          <w:tcPr>
            <w:tcW w:type="dxa" w:w="2351"/>
            <w:shd w:val="clear" w:color="auto" w:fill="1F497D"/>
          </w:tcPr>
          <w:p>
            <w:pPr>
              <w:jc w:val="center"/>
            </w:pPr>
            <w:r/>
            <w:r>
              <w:rPr>
                <w:b/>
                <w:color w:val="FFFFFF"/>
                <w:sz w:val="18"/>
              </w:rPr>
              <w:t>Changes</w:t>
            </w:r>
          </w:p>
        </w:tc>
      </w:tr>
      <w:tr>
        <w:tc>
          <w:tcPr>
            <w:tcW w:type="dxa" w:w="2351"/>
          </w:tcPr>
          <w:p/>
        </w:tc>
        <w:tc>
          <w:tcPr>
            <w:tcW w:type="dxa" w:w="2351"/>
          </w:tcPr>
          <w:p/>
        </w:tc>
        <w:tc>
          <w:tcPr>
            <w:tcW w:type="dxa" w:w="2351"/>
          </w:tcPr>
          <w:p/>
        </w:tc>
        <w:tc>
          <w:tcPr>
            <w:tcW w:type="dxa" w:w="2351"/>
          </w:tcPr>
          <w:p/>
        </w:tc>
      </w:tr>
      <w:tr>
        <w:tc>
          <w:tcPr>
            <w:tcW w:type="dxa" w:w="2351"/>
          </w:tcPr>
          <w:p>
            <w:pPr>
              <w:jc w:val="left"/>
            </w:pPr>
            <w:r/>
            <w:r>
              <w:rPr>
                <w:sz w:val="16"/>
              </w:rPr>
              <w:t>4.9</w:t>
            </w:r>
          </w:p>
        </w:tc>
        <w:tc>
          <w:tcPr>
            <w:tcW w:type="dxa" w:w="2351"/>
          </w:tcPr>
          <w:p>
            <w:pPr>
              <w:jc w:val="center"/>
            </w:pPr>
            <w:r/>
            <w:r>
              <w:rPr>
                <w:sz w:val="16"/>
              </w:rPr>
              <w:t>September 2026</w:t>
            </w:r>
          </w:p>
        </w:tc>
        <w:tc>
          <w:tcPr>
            <w:tcW w:type="dxa" w:w="2351"/>
          </w:tcPr>
          <w:p>
            <w:pPr>
              <w:jc w:val="center"/>
            </w:pPr>
            <w:r/>
            <w:r>
              <w:rPr>
                <w:sz w:val="16"/>
              </w:rPr>
              <w:t>Manager 60 (Quality Lead)</w:t>
            </w:r>
          </w:p>
        </w:tc>
        <w:tc>
          <w:tcPr>
            <w:tcW w:type="dxa" w:w="2351"/>
          </w:tcPr>
          <w:p>
            <w:pPr>
              <w:jc w:val="center"/>
            </w:pPr>
            <w:r/>
            <w:r>
              <w:rPr>
                <w:sz w:val="16"/>
              </w:rPr>
              <w:t>Current approved version — see document history</w:t>
            </w:r>
          </w:p>
        </w:tc>
      </w:tr>
    </w:tbl>
    <w:p/>
    <w:p>
      <w:pPr>
        <w:spacing w:after="60"/>
      </w:pPr>
      <w:r>
        <w:rPr>
          <w:sz w:val="20"/>
        </w:rPr>
        <w:t>Approved by:  Manager 60 (Quality Lead)  |  Title: HACCP Lead  |  Date: September 2026</w:t>
      </w:r>
    </w:p>
    <w:p>
      <w:pPr>
        <w:spacing w:after="60"/>
      </w:pPr>
      <w:r>
        <w:rPr>
          <w:sz w:val="20"/>
        </w:rPr>
        <w:t>Signature:  ________________________________</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