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Riverina Fresh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RE-VIC-3001</w:t>
              <w:br/>
            </w:r>
            <w:r>
              <w:rPr>
                <w:sz w:val="16"/>
              </w:rPr>
              <w:t>Doc Ref:        RIV-HACCP-002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January 2024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Riverina Fresh Produce Pty Ltd</w:t>
      </w:r>
    </w:p>
    <w:p>
      <w:pPr>
        <w:spacing w:after="60"/>
      </w:pPr>
      <w:r>
        <w:rPr>
          <w:sz w:val="20"/>
        </w:rPr>
        <w:t>Address: 2 Station Road, Victoria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RE-TAS-0847.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 (Quality Lead)</w:t>
      </w:r>
    </w:p>
    <w:p>
      <w:pPr>
        <w:pStyle w:val="ListBullet"/>
        <w:spacing w:after="40"/>
      </w:pPr>
      <w:r>
        <w:rPr>
          <w:sz w:val="20"/>
        </w:rPr>
        <w:t>Operator 2A</w:t>
      </w:r>
    </w:p>
    <w:p>
      <w:pPr>
        <w:pStyle w:val="ListBullet"/>
        <w:spacing w:after="40"/>
      </w:pPr>
      <w:r>
        <w:rPr>
          <w:sz w:val="20"/>
        </w:rPr>
        <w:t>Operator 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Riverina Fresh Produce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(THF-PCP-001):</w:t>
        <w:br/>
        <w:t>• Rodent control: 12 external bait stations (Bromadiolone) around packhouse perimeter; inspected monthly.</w:t>
        <w:br/>
        <w:t>• Insect: pheromone traps inside packhouse (6 traps — codling moth and oriental fruit moth); weekly monitoring.</w:t>
        <w:br/>
        <w:t>• Bird exclusion: bird netting at all loading dock openings; doors kept closed during packing.</w:t>
        <w:br/>
        <w:t>• Contracted pest controller: monthly site visit (Tasmanian Pest Control Services Pty Ltd); quarterly report.</w:t>
        <w:br/>
        <w:t>• Records: Pest Control Log (THF-PC-01) signed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January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 (Quality Lead)  |  Title: HACCP Lead  |  Date: January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