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RE-WA-2020-0155</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18 February 2025</w:t>
            </w:r>
          </w:p>
        </w:tc>
      </w:tr>
      <w:tr>
        <w:tc>
          <w:tcPr>
            <w:tcW w:type="dxa" w:w="2835"/>
            <w:shd w:val="clear" w:color="auto" w:fill="DCE6F1"/>
          </w:tcPr>
          <w:p>
            <w:r>
              <w:rPr>
                <w:b/>
                <w:sz w:val="20"/>
              </w:rPr>
              <w:t>Commodity</w:t>
            </w:r>
          </w:p>
        </w:tc>
        <w:tc>
          <w:tcPr>
            <w:tcW w:type="dxa" w:w="5669"/>
          </w:tcPr>
          <w:p>
            <w:r>
              <w:rPr>
                <w:sz w:val="20"/>
              </w:rPr>
              <w:t>Sesame</w:t>
            </w:r>
          </w:p>
        </w:tc>
      </w:tr>
      <w:tr>
        <w:tc>
          <w:tcPr>
            <w:tcW w:type="dxa" w:w="2835"/>
            <w:shd w:val="clear" w:color="auto" w:fill="DCE6F1"/>
          </w:tcPr>
          <w:p>
            <w:r>
              <w:rPr>
                <w:b/>
                <w:sz w:val="20"/>
              </w:rPr>
              <w:t>Destination</w:t>
            </w:r>
          </w:p>
        </w:tc>
        <w:tc>
          <w:tcPr>
            <w:tcW w:type="dxa" w:w="5669"/>
          </w:tcPr>
          <w:p>
            <w:r>
              <w:rPr>
                <w:sz w:val="20"/>
              </w:rPr>
              <w:t>Japan</w:t>
            </w:r>
          </w:p>
        </w:tc>
      </w:tr>
      <w:tr>
        <w:tc>
          <w:tcPr>
            <w:tcW w:type="dxa" w:w="2835"/>
            <w:shd w:val="clear" w:color="auto" w:fill="DCE6F1"/>
          </w:tcPr>
          <w:p>
            <w:r>
              <w:rPr>
                <w:b/>
                <w:sz w:val="20"/>
              </w:rPr>
              <w:t>ABN</w:t>
            </w:r>
          </w:p>
        </w:tc>
        <w:tc>
          <w:tcPr>
            <w:tcW w:type="dxa" w:w="5669"/>
          </w:tcPr>
          <w:p>
            <w:r>
              <w:rPr>
                <w:sz w:val="20"/>
              </w:rPr>
              <w:t>13 579 246 801</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Kimberley Premium Exports Pty Ltd</w:t>
            </w:r>
          </w:p>
        </w:tc>
      </w:tr>
      <w:tr>
        <w:tc>
          <w:tcPr>
            <w:tcW w:type="dxa" w:w="2835"/>
            <w:shd w:val="clear" w:color="auto" w:fill="DCE6F1"/>
          </w:tcPr>
          <w:p>
            <w:r>
              <w:rPr>
                <w:b/>
                <w:sz w:val="20"/>
              </w:rPr>
              <w:t>Trading Name</w:t>
            </w:r>
          </w:p>
        </w:tc>
        <w:tc>
          <w:tcPr>
            <w:tcW w:type="dxa" w:w="5669"/>
          </w:tcPr>
          <w:p>
            <w:r>
              <w:rPr>
                <w:sz w:val="20"/>
              </w:rPr>
              <w:t>Kimberley Premium Exports Pty Ltd</w:t>
            </w:r>
          </w:p>
        </w:tc>
      </w:tr>
      <w:tr>
        <w:tc>
          <w:tcPr>
            <w:tcW w:type="dxa" w:w="2835"/>
            <w:shd w:val="clear" w:color="auto" w:fill="DCE6F1"/>
          </w:tcPr>
          <w:p>
            <w:r>
              <w:rPr>
                <w:b/>
                <w:sz w:val="20"/>
              </w:rPr>
              <w:t>Address</w:t>
            </w:r>
          </w:p>
        </w:tc>
        <w:tc>
          <w:tcPr>
            <w:tcW w:type="dxa" w:w="5669"/>
          </w:tcPr>
          <w:p>
            <w:r>
              <w:rPr>
                <w:sz w:val="20"/>
              </w:rPr>
              <w:t>Lot 12 Great Northern Highway, Broome WA 6725</w:t>
            </w:r>
          </w:p>
        </w:tc>
      </w:tr>
      <w:tr>
        <w:tc>
          <w:tcPr>
            <w:tcW w:type="dxa" w:w="2835"/>
            <w:shd w:val="clear" w:color="auto" w:fill="DCE6F1"/>
          </w:tcPr>
          <w:p>
            <w:r>
              <w:rPr>
                <w:b/>
                <w:sz w:val="20"/>
              </w:rPr>
              <w:t>State/Territory</w:t>
            </w:r>
          </w:p>
        </w:tc>
        <w:tc>
          <w:tcPr>
            <w:tcW w:type="dxa" w:w="5669"/>
          </w:tcPr>
          <w:p>
            <w:r>
              <w:rPr>
                <w:sz w:val="20"/>
              </w:rPr>
              <w:t>WA</w:t>
            </w:r>
          </w:p>
        </w:tc>
      </w:tr>
      <w:tr>
        <w:tc>
          <w:tcPr>
            <w:tcW w:type="dxa" w:w="2835"/>
            <w:shd w:val="clear" w:color="auto" w:fill="DCE6F1"/>
          </w:tcPr>
          <w:p>
            <w:r>
              <w:rPr>
                <w:b/>
                <w:sz w:val="20"/>
              </w:rPr>
              <w:t>Contact Person</w:t>
            </w:r>
          </w:p>
        </w:tc>
        <w:tc>
          <w:tcPr>
            <w:tcW w:type="dxa" w:w="5669"/>
          </w:tcPr>
          <w:p>
            <w:r>
              <w:rPr>
                <w:sz w:val="20"/>
              </w:rPr>
              <w:t>Trevor Yamatji</w:t>
            </w:r>
          </w:p>
        </w:tc>
      </w:tr>
      <w:tr>
        <w:tc>
          <w:tcPr>
            <w:tcW w:type="dxa" w:w="2835"/>
            <w:shd w:val="clear" w:color="auto" w:fill="DCE6F1"/>
          </w:tcPr>
          <w:p>
            <w:r>
              <w:rPr>
                <w:b/>
                <w:sz w:val="20"/>
              </w:rPr>
              <w:t>Business Structure</w:t>
            </w:r>
          </w:p>
        </w:tc>
        <w:tc>
          <w:tcPr>
            <w:tcW w:type="dxa" w:w="5669"/>
          </w:tcPr>
          <w:p>
            <w:r>
              <w:rPr>
                <w:sz w:val="20"/>
              </w:rPr>
              <w:t>Proprietary company</w:t>
            </w:r>
          </w:p>
        </w:tc>
      </w:tr>
      <w:tr>
        <w:tc>
          <w:tcPr>
            <w:tcW w:type="dxa" w:w="2835"/>
            <w:shd w:val="clear" w:color="auto" w:fill="DCE6F1"/>
          </w:tcPr>
          <w:p>
            <w:r>
              <w:rPr>
                <w:b/>
                <w:sz w:val="20"/>
              </w:rPr>
              <w:t>Registration Number</w:t>
            </w:r>
          </w:p>
        </w:tc>
        <w:tc>
          <w:tcPr>
            <w:tcW w:type="dxa" w:w="5669"/>
          </w:tcPr>
          <w:p>
            <w:r>
              <w:rPr>
                <w:sz w:val="20"/>
              </w:rPr>
              <w:t>RE-WA-2020-0155</w:t>
            </w:r>
          </w:p>
        </w:tc>
      </w:tr>
      <w:tr>
        <w:tc>
          <w:tcPr>
            <w:tcW w:type="dxa" w:w="2835"/>
            <w:shd w:val="clear" w:color="auto" w:fill="DCE6F1"/>
          </w:tcPr>
          <w:p>
            <w:r>
              <w:rPr>
                <w:b/>
                <w:sz w:val="20"/>
              </w:rPr>
              <w:t>Registration Expiry</w:t>
            </w:r>
          </w:p>
        </w:tc>
        <w:tc>
          <w:tcPr>
            <w:tcW w:type="dxa" w:w="5669"/>
          </w:tcPr>
          <w:p>
            <w:r>
              <w:rPr>
                <w:sz w:val="20"/>
              </w:rPr>
              <w:t>2 March 2023</w:t>
            </w:r>
          </w:p>
        </w:tc>
      </w:tr>
    </w:tbl>
    <w:p/>
    <w:p>
      <w:pPr>
        <w:pStyle w:val="Heading1"/>
      </w:pPr>
      <w:r>
        <w:rPr>
          <w:color w:val="1F497D"/>
          <w:sz w:val="26"/>
        </w:rPr>
        <w:t>2. Registered Export Operations</w:t>
      </w:r>
    </w:p>
    <w:p>
      <w:r>
        <w:rPr>
          <w:sz w:val="20"/>
        </w:rPr>
        <w:t>This establishment is registered to conduct export operations for sesame (specialty).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Sesame receival</w:t>
            </w:r>
          </w:p>
        </w:tc>
        <w:tc>
          <w:tcPr>
            <w:tcW w:type="dxa" w:w="3135"/>
            <w:shd w:val="clear" w:color="auto" w:fill="F2F2F2"/>
          </w:tcPr>
          <w:p>
            <w:r>
              <w:rPr>
                <w:sz w:val="20"/>
              </w:rPr>
              <w:t>Intake of bulk and bagged sesame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sesame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sesame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RE-WA-2020-0155 is current and active. The establishment was granted registration on 3 March 2020 and the current registration period extends to 2 March 2023. There are no conditions, suspensions or reviews attached to this registration.</w:t>
      </w:r>
    </w:p>
    <w:p/>
    <w:p>
      <w:pPr>
        <w:pStyle w:val="Heading1"/>
      </w:pPr>
      <w:r>
        <w:rPr>
          <w:color w:val="1F497D"/>
          <w:sz w:val="26"/>
        </w:rPr>
        <w:t>4. Fit and Proper Person</w:t>
      </w:r>
    </w:p>
    <w:p>
      <w:r>
        <w:rPr>
          <w:sz w:val="20"/>
        </w:rPr>
        <w:t>Trevor Yamatji is the nominated responsible person for this registration. The establishment has been under continuous management since 2016. The entity is a proprietary company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18 on Plan DP 167856, located at Lot 12 Great Northern Highway, Broome WA 6725. The total registered area is 16.0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sesame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sesame. Total storage capacity is approximately 1,200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Japan:</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Phytosanitary Certificate</w:t>
            </w:r>
          </w:p>
        </w:tc>
        <w:tc>
          <w:tcPr>
            <w:tcW w:type="dxa" w:w="4703"/>
            <w:shd w:val="clear" w:color="auto" w:fill="F2F2F2"/>
          </w:tcPr>
          <w:p>
            <w:r>
              <w:rPr>
                <w:sz w:val="20"/>
              </w:rPr>
              <w:t>PC required with relevant pest declarations</w:t>
            </w:r>
          </w:p>
        </w:tc>
      </w:tr>
      <w:tr>
        <w:tc>
          <w:tcPr>
            <w:tcW w:type="dxa" w:w="4703"/>
          </w:tcPr>
          <w:p>
            <w:r>
              <w:rPr>
                <w:sz w:val="20"/>
              </w:rPr>
              <w:t>Residue Compliance</w:t>
            </w:r>
          </w:p>
        </w:tc>
        <w:tc>
          <w:tcPr>
            <w:tcW w:type="dxa" w:w="4703"/>
          </w:tcPr>
          <w:p>
            <w:r>
              <w:rPr>
                <w:sz w:val="20"/>
              </w:rPr>
              <w:t>Japan Positive List compliance</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Trevor Yamatji, as the responsible person for Kimberley Premium Exports Pty Ltd (RE RE-WA-2020-0155),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Trevor Yamatji</w:t>
            </w:r>
          </w:p>
        </w:tc>
      </w:tr>
      <w:tr>
        <w:tc>
          <w:tcPr>
            <w:tcW w:type="dxa" w:w="2835"/>
            <w:shd w:val="clear" w:color="auto" w:fill="DCE6F1"/>
          </w:tcPr>
          <w:p>
            <w:r>
              <w:rPr>
                <w:b/>
                <w:sz w:val="20"/>
              </w:rPr>
              <w:t>Date</w:t>
            </w:r>
          </w:p>
        </w:tc>
        <w:tc>
          <w:tcPr>
            <w:tcW w:type="dxa" w:w="5669"/>
          </w:tcPr>
          <w:p>
            <w:r>
              <w:rPr>
                <w:sz w:val="20"/>
              </w:rPr>
              <w:t>18 February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